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299" w14:textId="2B9BB422" w:rsidR="00F77BA8" w:rsidRPr="0061555D" w:rsidRDefault="00F77BA8" w:rsidP="0076304C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/>
          <w:noProof/>
          <w:color w:val="1F497D"/>
          <w:sz w:val="24"/>
          <w:szCs w:val="24"/>
          <w:lang w:eastAsia="it-IT"/>
        </w:rPr>
        <w:drawing>
          <wp:inline distT="0" distB="0" distL="0" distR="0" wp14:anchorId="0F5A41BD" wp14:editId="1498AAC8">
            <wp:extent cx="2057400" cy="2080260"/>
            <wp:effectExtent l="0" t="0" r="0" b="152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29AD" w14:textId="426D16ED" w:rsidR="0055017B" w:rsidRPr="0061555D" w:rsidRDefault="0098383B" w:rsidP="00F77BA8">
      <w:pPr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CD8FBE" wp14:editId="02105D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0487" cy="10666402"/>
            <wp:effectExtent l="0" t="0" r="381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. permanente PC-CR 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66" cy="1068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3F563" w14:textId="3207A04C" w:rsidR="0055017B" w:rsidRPr="0061555D" w:rsidRDefault="0055017B" w:rsidP="0076304C">
      <w:pPr>
        <w:jc w:val="center"/>
        <w:rPr>
          <w:rFonts w:ascii="Garamond" w:hAnsi="Garamond" w:cs="Times New Roman"/>
          <w:b/>
          <w:bCs/>
          <w:sz w:val="24"/>
          <w:szCs w:val="24"/>
          <w:lang w:val="en-GB"/>
        </w:rPr>
      </w:pPr>
      <w:r w:rsidRPr="0061555D">
        <w:rPr>
          <w:rFonts w:ascii="Garamond" w:hAnsi="Garamond"/>
          <w:noProof/>
          <w:sz w:val="24"/>
          <w:szCs w:val="24"/>
        </w:rPr>
        <w:drawing>
          <wp:inline distT="0" distB="0" distL="0" distR="0" wp14:anchorId="699D6264" wp14:editId="443722AC">
            <wp:extent cx="6120130" cy="4084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69DA" w14:textId="77777777" w:rsidR="0055017B" w:rsidRPr="0061555D" w:rsidRDefault="0055017B" w:rsidP="0076304C">
      <w:pPr>
        <w:jc w:val="center"/>
        <w:rPr>
          <w:rFonts w:ascii="Garamond" w:hAnsi="Garamond" w:cs="Times New Roman"/>
          <w:b/>
          <w:bCs/>
          <w:sz w:val="48"/>
          <w:szCs w:val="48"/>
          <w:lang w:val="en-GB"/>
        </w:rPr>
      </w:pPr>
    </w:p>
    <w:p w14:paraId="35B0CEEB" w14:textId="5D8308DA" w:rsidR="0061555D" w:rsidRDefault="0076304C" w:rsidP="0076304C">
      <w:pPr>
        <w:jc w:val="center"/>
        <w:rPr>
          <w:rFonts w:ascii="Garamond" w:hAnsi="Garamond" w:cs="Times New Roman"/>
          <w:b/>
          <w:bCs/>
          <w:sz w:val="48"/>
          <w:szCs w:val="48"/>
          <w:lang w:val="en-GB"/>
        </w:rPr>
      </w:pPr>
      <w:r w:rsidRPr="0061555D">
        <w:rPr>
          <w:rFonts w:ascii="Garamond" w:hAnsi="Garamond" w:cs="Times New Roman"/>
          <w:b/>
          <w:bCs/>
          <w:sz w:val="48"/>
          <w:szCs w:val="48"/>
          <w:lang w:val="en-GB"/>
        </w:rPr>
        <w:t xml:space="preserve">Finance for </w:t>
      </w:r>
      <w:r w:rsidR="0061555D">
        <w:rPr>
          <w:rFonts w:ascii="Garamond" w:hAnsi="Garamond" w:cs="Times New Roman"/>
          <w:b/>
          <w:bCs/>
          <w:sz w:val="48"/>
          <w:szCs w:val="48"/>
          <w:lang w:val="en-GB"/>
        </w:rPr>
        <w:t>S</w:t>
      </w:r>
      <w:r w:rsidRPr="0061555D">
        <w:rPr>
          <w:rFonts w:ascii="Garamond" w:hAnsi="Garamond" w:cs="Times New Roman"/>
          <w:b/>
          <w:bCs/>
          <w:sz w:val="48"/>
          <w:szCs w:val="48"/>
          <w:lang w:val="en-GB"/>
        </w:rPr>
        <w:t xml:space="preserve">ustainability </w:t>
      </w:r>
      <w:r w:rsidR="0061555D">
        <w:rPr>
          <w:rFonts w:ascii="Garamond" w:hAnsi="Garamond" w:cs="Times New Roman"/>
          <w:b/>
          <w:bCs/>
          <w:sz w:val="48"/>
          <w:szCs w:val="48"/>
          <w:lang w:val="en-GB"/>
        </w:rPr>
        <w:t>C</w:t>
      </w:r>
      <w:r w:rsidR="00682804" w:rsidRPr="0061555D">
        <w:rPr>
          <w:rFonts w:ascii="Garamond" w:hAnsi="Garamond" w:cs="Times New Roman"/>
          <w:b/>
          <w:bCs/>
          <w:sz w:val="48"/>
          <w:szCs w:val="48"/>
          <w:lang w:val="en-GB"/>
        </w:rPr>
        <w:t xml:space="preserve">onference </w:t>
      </w:r>
    </w:p>
    <w:p w14:paraId="257D6C56" w14:textId="2B8558EA" w:rsidR="00EB2001" w:rsidRPr="0061555D" w:rsidRDefault="0076304C" w:rsidP="0076304C">
      <w:pPr>
        <w:jc w:val="center"/>
        <w:rPr>
          <w:rFonts w:ascii="Garamond" w:hAnsi="Garamond" w:cs="Times New Roman"/>
          <w:b/>
          <w:bCs/>
          <w:sz w:val="48"/>
          <w:szCs w:val="48"/>
          <w:lang w:val="en-GB"/>
        </w:rPr>
      </w:pPr>
      <w:r w:rsidRPr="0061555D">
        <w:rPr>
          <w:rFonts w:ascii="Garamond" w:hAnsi="Garamond" w:cs="Times New Roman"/>
          <w:b/>
          <w:bCs/>
          <w:sz w:val="48"/>
          <w:szCs w:val="48"/>
          <w:lang w:val="en-GB"/>
        </w:rPr>
        <w:t>2</w:t>
      </w:r>
      <w:r w:rsidR="00682804" w:rsidRPr="0061555D">
        <w:rPr>
          <w:rFonts w:ascii="Garamond" w:hAnsi="Garamond" w:cs="Times New Roman"/>
          <w:b/>
          <w:bCs/>
          <w:sz w:val="48"/>
          <w:szCs w:val="48"/>
          <w:vertAlign w:val="superscript"/>
          <w:lang w:val="en-GB"/>
        </w:rPr>
        <w:t>nd</w:t>
      </w:r>
      <w:r w:rsidR="00682804" w:rsidRPr="0061555D">
        <w:rPr>
          <w:rFonts w:ascii="Garamond" w:hAnsi="Garamond" w:cs="Times New Roman"/>
          <w:b/>
          <w:bCs/>
          <w:sz w:val="48"/>
          <w:szCs w:val="48"/>
          <w:lang w:val="en-GB"/>
        </w:rPr>
        <w:t xml:space="preserve"> </w:t>
      </w:r>
      <w:r w:rsidRPr="0061555D">
        <w:rPr>
          <w:rFonts w:ascii="Garamond" w:hAnsi="Garamond" w:cs="Times New Roman"/>
          <w:b/>
          <w:bCs/>
          <w:sz w:val="48"/>
          <w:szCs w:val="48"/>
          <w:lang w:val="en-GB"/>
        </w:rPr>
        <w:t>edition</w:t>
      </w:r>
    </w:p>
    <w:p w14:paraId="6F523555" w14:textId="501A74CB" w:rsidR="00AC40FE" w:rsidRPr="0061555D" w:rsidRDefault="00AC40FE" w:rsidP="0076304C">
      <w:pPr>
        <w:jc w:val="center"/>
        <w:rPr>
          <w:rFonts w:ascii="Garamond" w:hAnsi="Garamond" w:cs="Times New Roman"/>
          <w:b/>
          <w:bCs/>
          <w:sz w:val="48"/>
          <w:szCs w:val="48"/>
        </w:rPr>
      </w:pPr>
      <w:r w:rsidRPr="0061555D">
        <w:rPr>
          <w:rFonts w:ascii="Garamond" w:hAnsi="Garamond" w:cs="Times New Roman"/>
          <w:b/>
          <w:bCs/>
          <w:sz w:val="48"/>
          <w:szCs w:val="48"/>
        </w:rPr>
        <w:t>Giovedì, 7 ottobre 2021 ore 9.30-17.30</w:t>
      </w:r>
    </w:p>
    <w:p w14:paraId="0DF168F9" w14:textId="77777777" w:rsidR="0055017B" w:rsidRPr="0061555D" w:rsidRDefault="0055017B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B5A35EE" w14:textId="77777777" w:rsidR="0055017B" w:rsidRPr="0061555D" w:rsidRDefault="0055017B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B816B72" w14:textId="2B7669DD" w:rsidR="00D65812" w:rsidRPr="0061555D" w:rsidRDefault="00D65812" w:rsidP="00D65812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La seconda edizione di “</w:t>
      </w:r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Finance for </w:t>
      </w:r>
      <w:proofErr w:type="spellStart"/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>Sustainability</w:t>
      </w:r>
      <w:proofErr w:type="spellEnd"/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conference</w:t>
      </w:r>
      <w:r w:rsidRPr="0061555D">
        <w:rPr>
          <w:rFonts w:ascii="Garamond" w:hAnsi="Garamond" w:cs="Times New Roman"/>
          <w:sz w:val="24"/>
          <w:szCs w:val="24"/>
        </w:rPr>
        <w:t xml:space="preserve">” prende spunto dal Regolamento UE 2019/2088 relativo all’informativa sulla sostenibilità nel settore dei servizi finanziari e al Regolamento UE 2020/852. </w:t>
      </w:r>
    </w:p>
    <w:p w14:paraId="6F03B90C" w14:textId="2F4BCF39" w:rsidR="00D65812" w:rsidRPr="0061555D" w:rsidRDefault="00D65812" w:rsidP="00D65812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Se da un lato infatti i prodotti a contenuto ESG hanno avuto uno sviluppo notevole in termini sia di numerosità che di declinazioni, dall’altro lato non si è certi che l’investitore finale abbia compreso e sia in grado di percepire le differenze esistenti fra le diverse strategie di investimento adottate e dei rischi specifici che ne derivano. </w:t>
      </w:r>
    </w:p>
    <w:p w14:paraId="7CDEE9E2" w14:textId="77777777" w:rsidR="00D65812" w:rsidRPr="0061555D" w:rsidRDefault="00D65812" w:rsidP="00D65812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Alla luce di tale scenario, il Regolamento in parola introduce il concetto di investimento sostenibile e di rischio di sostenibilità, impone alle case prodotto una comunicazione frequente e completa agli investitori e viene sottolineato il ruolo fondamentale dei consulenti finanziari, assicuratori e private bankers nell’inglobare tali concetti nell’offerta di consulenza sugli investimenti e nella comunicazione di dette fattispecie all’investitore finale.</w:t>
      </w:r>
    </w:p>
    <w:p w14:paraId="0EBF6BEE" w14:textId="77777777" w:rsidR="00D65812" w:rsidRPr="0061555D" w:rsidRDefault="00D65812" w:rsidP="00D65812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609C416E" w14:textId="26A80F1B" w:rsidR="00D65812" w:rsidRPr="0061555D" w:rsidRDefault="00D65812" w:rsidP="00D65812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Il </w:t>
      </w:r>
      <w:r w:rsidRPr="0061555D">
        <w:rPr>
          <w:rFonts w:ascii="Garamond" w:hAnsi="Garamond" w:cs="Times New Roman"/>
          <w:i/>
          <w:iCs/>
          <w:sz w:val="24"/>
          <w:szCs w:val="24"/>
        </w:rPr>
        <w:t xml:space="preserve">Finance for </w:t>
      </w:r>
      <w:proofErr w:type="spellStart"/>
      <w:r w:rsidRPr="0061555D">
        <w:rPr>
          <w:rFonts w:ascii="Garamond" w:hAnsi="Garamond" w:cs="Times New Roman"/>
          <w:i/>
          <w:iCs/>
          <w:sz w:val="24"/>
          <w:szCs w:val="24"/>
        </w:rPr>
        <w:t>Sustainability</w:t>
      </w:r>
      <w:proofErr w:type="spellEnd"/>
      <w:r w:rsidRPr="0061555D">
        <w:rPr>
          <w:rFonts w:ascii="Garamond" w:hAnsi="Garamond" w:cs="Times New Roman"/>
          <w:i/>
          <w:iCs/>
          <w:sz w:val="24"/>
          <w:szCs w:val="24"/>
        </w:rPr>
        <w:t xml:space="preserve"> conference 2</w:t>
      </w:r>
      <w:r w:rsidRPr="0061555D">
        <w:rPr>
          <w:rFonts w:ascii="Garamond" w:hAnsi="Garamond" w:cs="Times New Roman"/>
          <w:i/>
          <w:iCs/>
          <w:sz w:val="24"/>
          <w:szCs w:val="24"/>
          <w:vertAlign w:val="superscript"/>
        </w:rPr>
        <w:t>nd</w:t>
      </w:r>
      <w:r w:rsidRPr="0061555D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61555D">
        <w:rPr>
          <w:rFonts w:ascii="Garamond" w:hAnsi="Garamond" w:cs="Times New Roman"/>
          <w:i/>
          <w:iCs/>
          <w:sz w:val="24"/>
          <w:szCs w:val="24"/>
        </w:rPr>
        <w:t>edition</w:t>
      </w:r>
      <w:proofErr w:type="spellEnd"/>
      <w:r w:rsidRPr="0061555D">
        <w:rPr>
          <w:rFonts w:ascii="Garamond" w:hAnsi="Garamond" w:cs="Times New Roman"/>
          <w:sz w:val="24"/>
          <w:szCs w:val="24"/>
        </w:rPr>
        <w:t xml:space="preserve"> intende affrontare questa nuova importante sfida che attende il mondo dei servizi finanziari mettendo a confronto </w:t>
      </w:r>
      <w:proofErr w:type="spellStart"/>
      <w:r w:rsidRPr="0061555D">
        <w:rPr>
          <w:rFonts w:ascii="Garamond" w:hAnsi="Garamond" w:cs="Times New Roman"/>
          <w:sz w:val="24"/>
          <w:szCs w:val="24"/>
        </w:rPr>
        <w:t>Regulators</w:t>
      </w:r>
      <w:proofErr w:type="spellEnd"/>
      <w:r w:rsidRPr="0061555D">
        <w:rPr>
          <w:rFonts w:ascii="Garamond" w:hAnsi="Garamond" w:cs="Times New Roman"/>
          <w:sz w:val="24"/>
          <w:szCs w:val="24"/>
        </w:rPr>
        <w:t xml:space="preserve">, società prodotto, distributori e data providers. </w:t>
      </w:r>
    </w:p>
    <w:p w14:paraId="65870D19" w14:textId="26A2E5A8" w:rsidR="00D65812" w:rsidRPr="0061555D" w:rsidRDefault="00D65812" w:rsidP="00D65812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Il convegno, totalmente gratuito, è destinato agli investitori retail ma soprattutto ai consulenti finanziari che avranno il difficile compito di trasferire il concetto di rischio derivante dall’adozione di strategie ESG ai propri clienti. </w:t>
      </w:r>
    </w:p>
    <w:p w14:paraId="2458C2DB" w14:textId="17A09E8F" w:rsidR="00AA354D" w:rsidRPr="0061555D" w:rsidRDefault="00D65812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Il grande valore aggiunto del convegno è quello di dare voce anche ai data providers, soggetti che in maniera silente intervengono nel processo di asset </w:t>
      </w:r>
      <w:proofErr w:type="spellStart"/>
      <w:r w:rsidRPr="0061555D">
        <w:rPr>
          <w:rFonts w:ascii="Garamond" w:hAnsi="Garamond" w:cs="Times New Roman"/>
          <w:sz w:val="24"/>
          <w:szCs w:val="24"/>
        </w:rPr>
        <w:t>allocation</w:t>
      </w:r>
      <w:proofErr w:type="spellEnd"/>
      <w:r w:rsidRPr="0061555D">
        <w:rPr>
          <w:rFonts w:ascii="Garamond" w:hAnsi="Garamond" w:cs="Times New Roman"/>
          <w:sz w:val="24"/>
          <w:szCs w:val="24"/>
        </w:rPr>
        <w:t xml:space="preserve"> degli asset managers ma che difficilmente arrivano a dialogare con i consulenti finanziari. I data providers selezionati per il convegno si caratterizzano per l’utilizzo di tecniche operative fra loro molto differenti e possono quindi fornire uno spaccato operativo molto interessante ai consulenti finanziari nel far comprendere le diverse soluzioni e strategie di investimento ESG adottate dagli asset managers.</w:t>
      </w:r>
    </w:p>
    <w:p w14:paraId="49EA0DDC" w14:textId="4FD064AB" w:rsidR="00682804" w:rsidRPr="0061555D" w:rsidRDefault="00AA354D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lastRenderedPageBreak/>
        <w:t>PROGRAMMA DELL’EVENTO</w:t>
      </w:r>
    </w:p>
    <w:p w14:paraId="1712D99A" w14:textId="19E63917" w:rsidR="00AA354D" w:rsidRPr="0061555D" w:rsidRDefault="00D65812" w:rsidP="00AC40FE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L’evento, </w:t>
      </w:r>
      <w:r w:rsidRPr="00940CE3">
        <w:rPr>
          <w:rFonts w:ascii="Garamond" w:hAnsi="Garamond" w:cs="Times New Roman"/>
          <w:sz w:val="24"/>
          <w:szCs w:val="24"/>
        </w:rPr>
        <w:t xml:space="preserve">organizzato </w:t>
      </w:r>
      <w:r w:rsidR="00940CE3">
        <w:rPr>
          <w:rFonts w:ascii="Garamond" w:hAnsi="Garamond" w:cs="Times New Roman"/>
          <w:sz w:val="24"/>
          <w:szCs w:val="24"/>
        </w:rPr>
        <w:t xml:space="preserve">dal centro di ricerca BANKS – Banking </w:t>
      </w:r>
      <w:proofErr w:type="spellStart"/>
      <w:r w:rsidR="00940CE3">
        <w:rPr>
          <w:rFonts w:ascii="Garamond" w:hAnsi="Garamond" w:cs="Times New Roman"/>
          <w:sz w:val="24"/>
          <w:szCs w:val="24"/>
        </w:rPr>
        <w:t>Research</w:t>
      </w:r>
      <w:proofErr w:type="spellEnd"/>
      <w:r w:rsidR="00940CE3">
        <w:rPr>
          <w:rFonts w:ascii="Garamond" w:hAnsi="Garamond" w:cs="Times New Roman"/>
          <w:sz w:val="24"/>
          <w:szCs w:val="24"/>
        </w:rPr>
        <w:t xml:space="preserve"> School</w:t>
      </w:r>
      <w:r w:rsidRPr="0061555D">
        <w:rPr>
          <w:rFonts w:ascii="Garamond" w:hAnsi="Garamond" w:cs="Times New Roman"/>
          <w:sz w:val="24"/>
          <w:szCs w:val="24"/>
        </w:rPr>
        <w:t xml:space="preserve"> </w:t>
      </w:r>
      <w:r w:rsidR="00940CE3">
        <w:rPr>
          <w:rFonts w:ascii="Garamond" w:hAnsi="Garamond" w:cs="Times New Roman"/>
          <w:sz w:val="24"/>
          <w:szCs w:val="24"/>
        </w:rPr>
        <w:t>dell’’Università Cattolica d</w:t>
      </w:r>
      <w:r w:rsidRPr="0061555D">
        <w:rPr>
          <w:rFonts w:ascii="Garamond" w:hAnsi="Garamond" w:cs="Times New Roman"/>
          <w:sz w:val="24"/>
          <w:szCs w:val="24"/>
        </w:rPr>
        <w:t>el Sacro Cuore - sede di Piacenza</w:t>
      </w:r>
      <w:r w:rsidR="009D008C">
        <w:rPr>
          <w:rFonts w:ascii="Garamond" w:hAnsi="Garamond" w:cs="Times New Roman"/>
          <w:sz w:val="24"/>
          <w:szCs w:val="24"/>
        </w:rPr>
        <w:t xml:space="preserve"> e Cremona</w:t>
      </w:r>
      <w:r w:rsidRPr="0061555D">
        <w:rPr>
          <w:rFonts w:ascii="Garamond" w:hAnsi="Garamond" w:cs="Times New Roman"/>
          <w:sz w:val="24"/>
          <w:szCs w:val="24"/>
        </w:rPr>
        <w:t xml:space="preserve">, si </w:t>
      </w:r>
      <w:r w:rsidRPr="0061555D">
        <w:rPr>
          <w:rFonts w:ascii="Garamond" w:hAnsi="Garamond" w:cs="Times New Roman"/>
          <w:b/>
          <w:bCs/>
          <w:sz w:val="24"/>
          <w:szCs w:val="24"/>
        </w:rPr>
        <w:t>svolgerà il 7 ottobre 2021 dalle ore 9.30 alle 17.30 on line - live streaming, previa registrazione entro il 5 ottobre 2021.</w:t>
      </w:r>
    </w:p>
    <w:p w14:paraId="560CFBA2" w14:textId="0CE28557" w:rsidR="00BC1488" w:rsidRPr="0061555D" w:rsidRDefault="00BC1488" w:rsidP="00AC40FE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1555D">
        <w:rPr>
          <w:rFonts w:ascii="Garamond" w:hAnsi="Garamond" w:cs="Times New Roman"/>
          <w:sz w:val="24"/>
          <w:szCs w:val="24"/>
          <w:u w:val="single"/>
        </w:rPr>
        <w:t>La giornata di convegno è organizzata in 4 sessioni da circa 1,5 ore ciascuna</w:t>
      </w:r>
      <w:r w:rsidR="0055017B" w:rsidRPr="0061555D">
        <w:rPr>
          <w:rFonts w:ascii="Garamond" w:hAnsi="Garamond" w:cs="Times New Roman"/>
          <w:sz w:val="24"/>
          <w:szCs w:val="24"/>
          <w:u w:val="single"/>
        </w:rPr>
        <w:t>.</w:t>
      </w:r>
    </w:p>
    <w:p w14:paraId="6A127913" w14:textId="29E28D83" w:rsidR="00AC40FE" w:rsidRPr="0061555D" w:rsidRDefault="00A37978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I lavori sono aperti dal saluto di benvenuto del Prof. Stefano </w:t>
      </w:r>
      <w:proofErr w:type="spellStart"/>
      <w:r w:rsidRPr="0061555D">
        <w:rPr>
          <w:rFonts w:ascii="Garamond" w:hAnsi="Garamond" w:cs="Times New Roman"/>
          <w:sz w:val="24"/>
          <w:szCs w:val="24"/>
        </w:rPr>
        <w:t>Monferrà</w:t>
      </w:r>
      <w:proofErr w:type="spellEnd"/>
      <w:r w:rsidRPr="0061555D">
        <w:rPr>
          <w:rFonts w:ascii="Garamond" w:hAnsi="Garamond" w:cs="Times New Roman"/>
          <w:sz w:val="24"/>
          <w:szCs w:val="24"/>
        </w:rPr>
        <w:t xml:space="preserve"> – Direttore del centro ricerca BANKS</w:t>
      </w:r>
      <w:r w:rsidR="00AA354D" w:rsidRPr="0061555D">
        <w:rPr>
          <w:rFonts w:ascii="Garamond" w:hAnsi="Garamond" w:cs="Times New Roman"/>
          <w:sz w:val="24"/>
          <w:szCs w:val="24"/>
        </w:rPr>
        <w:t>, Università Cattolica del Sacro Cuore – Piacenza.</w:t>
      </w:r>
    </w:p>
    <w:p w14:paraId="735B96FB" w14:textId="77777777" w:rsidR="00613C34" w:rsidRPr="0061555D" w:rsidRDefault="00613C34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157B0CAA" w14:textId="77777777" w:rsidR="00B16DDD" w:rsidRPr="0061555D" w:rsidRDefault="00A80614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Sessione </w:t>
      </w:r>
      <w:r w:rsidR="002F13F3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1 - </w:t>
      </w:r>
      <w:proofErr w:type="spellStart"/>
      <w:r w:rsidR="00682804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Regulators</w:t>
      </w:r>
      <w:proofErr w:type="spellEnd"/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(dalle ore 9.</w:t>
      </w:r>
      <w:r w:rsidR="00A37978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30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alle 1</w:t>
      </w:r>
      <w:r w:rsidR="00A37978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1.00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)</w:t>
      </w:r>
    </w:p>
    <w:p w14:paraId="2A99F9BE" w14:textId="663835F6" w:rsidR="00AC40FE" w:rsidRPr="0061555D" w:rsidRDefault="002F13F3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“</w:t>
      </w:r>
      <w:r w:rsidR="00AC40FE" w:rsidRPr="0061555D">
        <w:rPr>
          <w:rFonts w:ascii="Garamond" w:hAnsi="Garamond" w:cs="Times New Roman"/>
          <w:b/>
          <w:bCs/>
          <w:sz w:val="24"/>
          <w:szCs w:val="24"/>
        </w:rPr>
        <w:t>Il concetto di rischio negli investimenti ESG e il ruolo della competenza finanziaria dell’investitore.</w:t>
      </w:r>
      <w:r w:rsidRPr="0061555D">
        <w:rPr>
          <w:rFonts w:ascii="Garamond" w:hAnsi="Garamond" w:cs="Times New Roman"/>
          <w:b/>
          <w:bCs/>
          <w:sz w:val="24"/>
          <w:szCs w:val="24"/>
        </w:rPr>
        <w:t>”</w:t>
      </w:r>
    </w:p>
    <w:p w14:paraId="0B350751" w14:textId="3F07D598" w:rsidR="00A80614" w:rsidRPr="0061555D" w:rsidRDefault="00A80614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Intervengono:</w:t>
      </w:r>
    </w:p>
    <w:p w14:paraId="3EEA3BCB" w14:textId="4C5DDDB1" w:rsidR="00A80614" w:rsidRPr="0061555D" w:rsidRDefault="00A80614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Consob – Nadia Linciano </w:t>
      </w:r>
    </w:p>
    <w:p w14:paraId="3D440E07" w14:textId="6FE8E156" w:rsidR="00A80614" w:rsidRPr="0061555D" w:rsidRDefault="00A80614" w:rsidP="00AC40FE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>Banca d’Italia – Marilisa Guida</w:t>
      </w:r>
      <w:r w:rsidR="00AC40FE"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e </w:t>
      </w:r>
      <w:r w:rsidR="00CE7AAA" w:rsidRPr="0061555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Rita </w:t>
      </w:r>
      <w:proofErr w:type="spellStart"/>
      <w:r w:rsidR="00CE7AAA" w:rsidRPr="0061555D">
        <w:rPr>
          <w:rFonts w:ascii="Garamond" w:eastAsia="Times New Roman" w:hAnsi="Garamond" w:cs="Times New Roman"/>
          <w:b/>
          <w:sz w:val="24"/>
          <w:szCs w:val="24"/>
          <w:lang w:eastAsia="it-IT"/>
        </w:rPr>
        <w:t>Cappariello</w:t>
      </w:r>
      <w:proofErr w:type="spellEnd"/>
      <w:r w:rsidR="00CE7AAA" w:rsidRPr="0061555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 </w:t>
      </w:r>
    </w:p>
    <w:p w14:paraId="777100BF" w14:textId="7E307D45" w:rsidR="00A80614" w:rsidRPr="0061555D" w:rsidRDefault="00A80614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Forum per la finanza sostenibile – Francesco </w:t>
      </w:r>
      <w:proofErr w:type="spellStart"/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>Bicciato</w:t>
      </w:r>
      <w:proofErr w:type="spellEnd"/>
    </w:p>
    <w:p w14:paraId="600B26D0" w14:textId="1703DE4A" w:rsidR="004E2F6D" w:rsidRPr="0061555D" w:rsidRDefault="00A80614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Assogestioni – </w:t>
      </w:r>
      <w:r w:rsidR="00A37978" w:rsidRPr="0061555D">
        <w:rPr>
          <w:rFonts w:ascii="Garamond" w:hAnsi="Garamond" w:cs="Times New Roman"/>
          <w:b/>
          <w:bCs/>
          <w:i/>
          <w:iCs/>
          <w:sz w:val="24"/>
          <w:szCs w:val="24"/>
        </w:rPr>
        <w:t>Manuela Mazzoleni</w:t>
      </w:r>
    </w:p>
    <w:p w14:paraId="0A7371F0" w14:textId="77777777" w:rsidR="00613C34" w:rsidRPr="0061555D" w:rsidRDefault="00613C34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i/>
          <w:iCs/>
          <w:sz w:val="24"/>
          <w:szCs w:val="24"/>
        </w:rPr>
      </w:pPr>
    </w:p>
    <w:p w14:paraId="4213EDF3" w14:textId="12C5A763" w:rsidR="00D75875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Sessione </w:t>
      </w:r>
      <w:r w:rsidR="002F13F3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2 - 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Asset Managers (dalle ore 11.</w:t>
      </w:r>
      <w:r w:rsidR="00A37978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3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0 alle 13</w:t>
      </w:r>
      <w:r w:rsidR="00613C34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.00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)</w:t>
      </w:r>
    </w:p>
    <w:p w14:paraId="3BF79D03" w14:textId="0CAC314A" w:rsidR="00886DCE" w:rsidRPr="0061555D" w:rsidRDefault="00B16DDD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TAVOLA ROTONDA</w:t>
      </w:r>
      <w:r w:rsidR="00AC40FE" w:rsidRPr="0061555D">
        <w:rPr>
          <w:rFonts w:ascii="Garamond" w:hAnsi="Garamond" w:cs="Times New Roman"/>
          <w:sz w:val="24"/>
          <w:szCs w:val="24"/>
        </w:rPr>
        <w:t xml:space="preserve"> </w:t>
      </w:r>
      <w:r w:rsidR="002F13F3" w:rsidRPr="0061555D">
        <w:rPr>
          <w:rFonts w:ascii="Garamond" w:hAnsi="Garamond" w:cs="Times New Roman"/>
          <w:sz w:val="24"/>
          <w:szCs w:val="24"/>
        </w:rPr>
        <w:t>“</w:t>
      </w:r>
      <w:r w:rsidR="00AC40FE" w:rsidRPr="0061555D">
        <w:rPr>
          <w:rFonts w:ascii="Garamond" w:hAnsi="Garamond" w:cs="Times New Roman"/>
          <w:b/>
          <w:bCs/>
          <w:sz w:val="24"/>
          <w:szCs w:val="24"/>
        </w:rPr>
        <w:t>L</w:t>
      </w:r>
      <w:r w:rsidR="00886DCE" w:rsidRPr="0061555D">
        <w:rPr>
          <w:rFonts w:ascii="Garamond" w:hAnsi="Garamond" w:cs="Times New Roman"/>
          <w:b/>
          <w:bCs/>
          <w:sz w:val="24"/>
          <w:szCs w:val="24"/>
        </w:rPr>
        <w:t xml:space="preserve">e modalità di trasparenza e comunicazione fornite </w:t>
      </w:r>
      <w:r w:rsidR="00AC40FE" w:rsidRPr="0061555D">
        <w:rPr>
          <w:rFonts w:ascii="Garamond" w:hAnsi="Garamond" w:cs="Times New Roman"/>
          <w:b/>
          <w:bCs/>
          <w:sz w:val="24"/>
          <w:szCs w:val="24"/>
        </w:rPr>
        <w:t>agli investitori alla luce del nuovo</w:t>
      </w:r>
      <w:r w:rsidR="00886DCE" w:rsidRPr="0061555D">
        <w:rPr>
          <w:rFonts w:ascii="Garamond" w:hAnsi="Garamond" w:cs="Times New Roman"/>
          <w:b/>
          <w:bCs/>
          <w:sz w:val="24"/>
          <w:szCs w:val="24"/>
        </w:rPr>
        <w:t xml:space="preserve"> Regolamento </w:t>
      </w:r>
      <w:r w:rsidR="0055017B" w:rsidRPr="0061555D">
        <w:rPr>
          <w:rFonts w:ascii="Garamond" w:hAnsi="Garamond" w:cs="Times New Roman"/>
          <w:b/>
          <w:bCs/>
          <w:sz w:val="24"/>
          <w:szCs w:val="24"/>
        </w:rPr>
        <w:t>UE</w:t>
      </w:r>
      <w:r w:rsidR="0055017B" w:rsidRPr="0061555D">
        <w:rPr>
          <w:rFonts w:ascii="Garamond" w:hAnsi="Garamond" w:cs="Times New Roman"/>
          <w:sz w:val="24"/>
          <w:szCs w:val="24"/>
        </w:rPr>
        <w:t xml:space="preserve"> </w:t>
      </w:r>
      <w:r w:rsidR="0055017B" w:rsidRPr="0061555D">
        <w:rPr>
          <w:rFonts w:ascii="Garamond" w:hAnsi="Garamond" w:cs="Times New Roman"/>
          <w:b/>
          <w:bCs/>
          <w:sz w:val="24"/>
          <w:szCs w:val="24"/>
        </w:rPr>
        <w:t>2020/852</w:t>
      </w:r>
      <w:r w:rsidR="0055017B" w:rsidRPr="0061555D">
        <w:rPr>
          <w:rFonts w:ascii="Garamond" w:hAnsi="Garamond" w:cs="Times New Roman"/>
          <w:sz w:val="24"/>
          <w:szCs w:val="24"/>
        </w:rPr>
        <w:t>.</w:t>
      </w:r>
      <w:r w:rsidR="002F13F3" w:rsidRPr="0061555D">
        <w:rPr>
          <w:rFonts w:ascii="Garamond" w:hAnsi="Garamond" w:cs="Times New Roman"/>
          <w:sz w:val="24"/>
          <w:szCs w:val="24"/>
        </w:rPr>
        <w:t>”</w:t>
      </w:r>
    </w:p>
    <w:p w14:paraId="08E18053" w14:textId="6E8127D5" w:rsidR="00D75875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Partecipano</w:t>
      </w:r>
      <w:r w:rsidR="00D75875" w:rsidRPr="0061555D">
        <w:rPr>
          <w:rFonts w:ascii="Garamond" w:hAnsi="Garamond" w:cs="Times New Roman"/>
          <w:sz w:val="24"/>
          <w:szCs w:val="24"/>
        </w:rPr>
        <w:t>:</w:t>
      </w:r>
    </w:p>
    <w:p w14:paraId="1907DB12" w14:textId="34E0A827" w:rsidR="00D75875" w:rsidRPr="0061555D" w:rsidRDefault="00D75875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61555D">
        <w:rPr>
          <w:rFonts w:ascii="Garamond" w:hAnsi="Garamond" w:cs="Times New Roman"/>
          <w:b/>
          <w:bCs/>
          <w:sz w:val="24"/>
          <w:szCs w:val="24"/>
        </w:rPr>
        <w:t>Amundi</w:t>
      </w:r>
      <w:proofErr w:type="spellEnd"/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86DCE" w:rsidRPr="0061555D">
        <w:rPr>
          <w:rFonts w:ascii="Garamond" w:hAnsi="Garamond" w:cs="Times New Roman"/>
          <w:b/>
          <w:bCs/>
          <w:sz w:val="24"/>
          <w:szCs w:val="24"/>
        </w:rPr>
        <w:t xml:space="preserve">– </w:t>
      </w:r>
      <w:r w:rsidR="00934693" w:rsidRPr="0061555D">
        <w:rPr>
          <w:rFonts w:ascii="Garamond" w:hAnsi="Garamond" w:cs="Times New Roman"/>
          <w:b/>
          <w:bCs/>
          <w:sz w:val="24"/>
          <w:szCs w:val="24"/>
        </w:rPr>
        <w:t xml:space="preserve">Antonio Volpe </w:t>
      </w:r>
    </w:p>
    <w:p w14:paraId="5192EA5E" w14:textId="378E07D8" w:rsidR="00D75875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>Etica SGR – Arianna Magni</w:t>
      </w:r>
    </w:p>
    <w:p w14:paraId="1424114B" w14:textId="13AC9A87" w:rsidR="00886DCE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>Natixis – Barbara Galliano</w:t>
      </w:r>
    </w:p>
    <w:p w14:paraId="7FC0A46C" w14:textId="29799F9B" w:rsidR="00D75875" w:rsidRPr="0061555D" w:rsidRDefault="00D75875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Raiffeisen </w:t>
      </w:r>
      <w:r w:rsidR="00886DCE" w:rsidRPr="0061555D">
        <w:rPr>
          <w:rFonts w:ascii="Garamond" w:hAnsi="Garamond" w:cs="Times New Roman"/>
          <w:b/>
          <w:bCs/>
          <w:sz w:val="24"/>
          <w:szCs w:val="24"/>
        </w:rPr>
        <w:t>– Max Maria Traversone</w:t>
      </w:r>
    </w:p>
    <w:p w14:paraId="245D641F" w14:textId="77777777" w:rsidR="000B0461" w:rsidRPr="0061555D" w:rsidRDefault="00886DCE" w:rsidP="000B0461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Union </w:t>
      </w:r>
      <w:proofErr w:type="spellStart"/>
      <w:r w:rsidRPr="0061555D">
        <w:rPr>
          <w:rFonts w:ascii="Garamond" w:hAnsi="Garamond" w:cs="Times New Roman"/>
          <w:b/>
          <w:bCs/>
          <w:sz w:val="24"/>
          <w:szCs w:val="24"/>
        </w:rPr>
        <w:t>Bancaire</w:t>
      </w:r>
      <w:proofErr w:type="spellEnd"/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61555D">
        <w:rPr>
          <w:rFonts w:ascii="Garamond" w:hAnsi="Garamond" w:cs="Times New Roman"/>
          <w:b/>
          <w:bCs/>
          <w:sz w:val="24"/>
          <w:szCs w:val="24"/>
        </w:rPr>
        <w:t>Privè</w:t>
      </w:r>
      <w:proofErr w:type="spellEnd"/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 (UBP) – Luca Gabriele Trabattoni</w:t>
      </w:r>
    </w:p>
    <w:p w14:paraId="104BA75E" w14:textId="77777777" w:rsidR="0055017B" w:rsidRPr="0061555D" w:rsidRDefault="0055017B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2E177AD2" w14:textId="20ED94B7" w:rsidR="00D47B8D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Sessione</w:t>
      </w:r>
      <w:r w:rsidR="002F13F3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3 -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</w:t>
      </w:r>
      <w:r w:rsidR="002F13F3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D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istributori (dalle ore 14.00 alle 15.30)</w:t>
      </w:r>
    </w:p>
    <w:p w14:paraId="2294DEB3" w14:textId="1F2A3F97" w:rsidR="00886DCE" w:rsidRPr="0061555D" w:rsidRDefault="002F13F3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“</w:t>
      </w:r>
      <w:r w:rsidR="00094343" w:rsidRPr="0061555D">
        <w:rPr>
          <w:rFonts w:ascii="Garamond" w:hAnsi="Garamond" w:cs="Times New Roman"/>
          <w:b/>
          <w:bCs/>
          <w:sz w:val="24"/>
          <w:szCs w:val="24"/>
        </w:rPr>
        <w:t>Il ruolo dei distributori e dei consulenti finanziari nella formazione di una sana cultura del rischio fra gli investitori anche con riferimento al tema ESG.</w:t>
      </w:r>
      <w:r w:rsidRPr="0061555D">
        <w:rPr>
          <w:rFonts w:ascii="Garamond" w:hAnsi="Garamond" w:cs="Times New Roman"/>
          <w:b/>
          <w:bCs/>
          <w:sz w:val="24"/>
          <w:szCs w:val="24"/>
        </w:rPr>
        <w:t>”</w:t>
      </w:r>
      <w:r w:rsidR="00094343" w:rsidRPr="0061555D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59A12017" w14:textId="0D72D109" w:rsidR="00886DCE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Partecipano: </w:t>
      </w:r>
    </w:p>
    <w:p w14:paraId="726EDF59" w14:textId="4F230B33" w:rsidR="00D47B8D" w:rsidRPr="0061555D" w:rsidRDefault="00886DCE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>Banc</w:t>
      </w:r>
      <w:r w:rsidR="00D47B8D" w:rsidRPr="0061555D">
        <w:rPr>
          <w:rFonts w:ascii="Garamond" w:hAnsi="Garamond" w:cs="Times New Roman"/>
          <w:b/>
          <w:bCs/>
          <w:sz w:val="24"/>
          <w:szCs w:val="24"/>
        </w:rPr>
        <w:t xml:space="preserve">a Generali </w:t>
      </w:r>
      <w:r w:rsidRPr="0061555D">
        <w:rPr>
          <w:rFonts w:ascii="Garamond" w:hAnsi="Garamond" w:cs="Times New Roman"/>
          <w:b/>
          <w:bCs/>
          <w:sz w:val="24"/>
          <w:szCs w:val="24"/>
        </w:rPr>
        <w:t>– Marco Bernardi</w:t>
      </w:r>
    </w:p>
    <w:p w14:paraId="51C1F49B" w14:textId="1B524A98" w:rsidR="00A84E44" w:rsidRPr="0061555D" w:rsidRDefault="00886DCE" w:rsidP="00A84E44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Fideuram IntesaSanPaolo – Gianluca </w:t>
      </w:r>
      <w:proofErr w:type="spellStart"/>
      <w:r w:rsidRPr="0061555D">
        <w:rPr>
          <w:rFonts w:ascii="Garamond" w:hAnsi="Garamond" w:cs="Times New Roman"/>
          <w:b/>
          <w:bCs/>
          <w:sz w:val="24"/>
          <w:szCs w:val="24"/>
        </w:rPr>
        <w:t>Lacalce</w:t>
      </w:r>
      <w:proofErr w:type="spellEnd"/>
    </w:p>
    <w:p w14:paraId="750CE7F2" w14:textId="6196822A" w:rsidR="00886DCE" w:rsidRPr="0061555D" w:rsidRDefault="00886DCE" w:rsidP="00A84E44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Crédit Agricole </w:t>
      </w:r>
      <w:r w:rsidRPr="00257C4B">
        <w:rPr>
          <w:rFonts w:ascii="Garamond" w:hAnsi="Garamond" w:cs="Times New Roman"/>
          <w:b/>
          <w:bCs/>
          <w:sz w:val="24"/>
          <w:szCs w:val="24"/>
        </w:rPr>
        <w:t>– Mario Buq</w:t>
      </w:r>
      <w:r w:rsidR="00B61C24" w:rsidRPr="00257C4B">
        <w:rPr>
          <w:rFonts w:ascii="Garamond" w:hAnsi="Garamond" w:cs="Times New Roman"/>
          <w:b/>
          <w:bCs/>
          <w:sz w:val="24"/>
          <w:szCs w:val="24"/>
        </w:rPr>
        <w:t>uicchio</w:t>
      </w:r>
      <w:r w:rsidR="00B61C24" w:rsidRPr="0061555D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21F0E480" w14:textId="77777777" w:rsidR="00094343" w:rsidRPr="0061555D" w:rsidRDefault="00094343" w:rsidP="00572021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612C158B" w14:textId="0BA3D3D3" w:rsidR="00B61C24" w:rsidRPr="0061555D" w:rsidRDefault="00B61C24" w:rsidP="00572021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Sessione </w:t>
      </w:r>
      <w:r w:rsidR="002F13F3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4 - D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ata </w:t>
      </w:r>
      <w:r w:rsidR="002F13F3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P</w:t>
      </w:r>
      <w:r w:rsidRPr="0061555D">
        <w:rPr>
          <w:rFonts w:ascii="Garamond" w:hAnsi="Garamond" w:cs="Times New Roman"/>
          <w:b/>
          <w:bCs/>
          <w:sz w:val="24"/>
          <w:szCs w:val="24"/>
          <w:u w:val="single"/>
        </w:rPr>
        <w:t>roviders</w:t>
      </w:r>
      <w:r w:rsidR="00613C34" w:rsidRPr="0061555D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(dalle ore 15.30 alle 17.30)</w:t>
      </w:r>
    </w:p>
    <w:p w14:paraId="6FB94586" w14:textId="58AC5812" w:rsidR="00B61C24" w:rsidRPr="0061555D" w:rsidRDefault="002F13F3" w:rsidP="00572021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“</w:t>
      </w:r>
      <w:r w:rsidR="00094343" w:rsidRPr="0061555D">
        <w:rPr>
          <w:rFonts w:ascii="Garamond" w:hAnsi="Garamond" w:cs="Times New Roman"/>
          <w:b/>
          <w:bCs/>
          <w:sz w:val="24"/>
          <w:szCs w:val="24"/>
        </w:rPr>
        <w:t>L’origine dei dati. Il ruolo dei data providers nel fornire i dati di input al processo di costruzione dei portafogli ESG</w:t>
      </w:r>
      <w:r w:rsidRPr="0061555D">
        <w:rPr>
          <w:rFonts w:ascii="Garamond" w:hAnsi="Garamond" w:cs="Times New Roman"/>
          <w:b/>
          <w:bCs/>
          <w:sz w:val="24"/>
          <w:szCs w:val="24"/>
        </w:rPr>
        <w:t>.”</w:t>
      </w:r>
      <w:r w:rsidR="00B61C24" w:rsidRPr="0061555D">
        <w:rPr>
          <w:rFonts w:ascii="Garamond" w:hAnsi="Garamond" w:cs="Times New Roman"/>
          <w:sz w:val="24"/>
          <w:szCs w:val="24"/>
        </w:rPr>
        <w:t xml:space="preserve"> </w:t>
      </w:r>
    </w:p>
    <w:p w14:paraId="67E344F6" w14:textId="41606809" w:rsidR="00B61C24" w:rsidRPr="0061555D" w:rsidRDefault="00B61C24" w:rsidP="00572021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Intervengono:</w:t>
      </w:r>
    </w:p>
    <w:p w14:paraId="2A840586" w14:textId="3C9003D8" w:rsidR="0055017B" w:rsidRPr="0061555D" w:rsidRDefault="0055017B" w:rsidP="00572021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Cristiano Zazzara – NYU Stern </w:t>
      </w:r>
    </w:p>
    <w:p w14:paraId="7FB71095" w14:textId="52F81414" w:rsidR="00B61C24" w:rsidRPr="0061555D" w:rsidRDefault="00B61C24" w:rsidP="00572021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61555D">
        <w:rPr>
          <w:rFonts w:ascii="Garamond" w:hAnsi="Garamond" w:cs="Times New Roman"/>
          <w:b/>
          <w:bCs/>
          <w:sz w:val="24"/>
          <w:szCs w:val="24"/>
        </w:rPr>
        <w:t>Physis</w:t>
      </w:r>
      <w:proofErr w:type="spellEnd"/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 Investments - Stefania Di Bartolomeo</w:t>
      </w:r>
    </w:p>
    <w:p w14:paraId="4164B075" w14:textId="1399F12C" w:rsidR="00B61C24" w:rsidRPr="0061555D" w:rsidRDefault="00B61C24" w:rsidP="00572021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61555D">
        <w:rPr>
          <w:rFonts w:ascii="Garamond" w:hAnsi="Garamond" w:cs="Times New Roman"/>
          <w:b/>
          <w:bCs/>
          <w:sz w:val="24"/>
          <w:szCs w:val="24"/>
        </w:rPr>
        <w:t>MainStreet</w:t>
      </w:r>
      <w:proofErr w:type="spellEnd"/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 Partners - Rodolfo Fracassi  </w:t>
      </w:r>
    </w:p>
    <w:p w14:paraId="6DF7E032" w14:textId="78F71523" w:rsidR="003A563A" w:rsidRPr="0061555D" w:rsidRDefault="00094343" w:rsidP="00B61C24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Consulente indipendente </w:t>
      </w:r>
      <w:r w:rsidR="003A563A" w:rsidRPr="0061555D">
        <w:rPr>
          <w:rFonts w:ascii="Garamond" w:hAnsi="Garamond" w:cs="Times New Roman"/>
          <w:b/>
          <w:bCs/>
          <w:sz w:val="24"/>
          <w:szCs w:val="24"/>
        </w:rPr>
        <w:t>–</w:t>
      </w:r>
      <w:r w:rsidR="00B61C24" w:rsidRPr="0061555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3A563A" w:rsidRPr="0061555D">
        <w:rPr>
          <w:rFonts w:ascii="Garamond" w:hAnsi="Garamond" w:cs="Times New Roman"/>
          <w:b/>
          <w:bCs/>
          <w:sz w:val="24"/>
          <w:szCs w:val="24"/>
        </w:rPr>
        <w:t>Gianluca Mazzone</w:t>
      </w:r>
    </w:p>
    <w:p w14:paraId="17D1FCCD" w14:textId="5972567E" w:rsidR="006A75B0" w:rsidRPr="0061555D" w:rsidRDefault="006A75B0" w:rsidP="0076304C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27A92415" w14:textId="230F4FC0" w:rsidR="00613C34" w:rsidRPr="0061555D" w:rsidRDefault="00A63C35" w:rsidP="0076304C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1555D">
        <w:rPr>
          <w:rFonts w:ascii="Garamond" w:hAnsi="Garamond" w:cs="Times New Roman"/>
          <w:b/>
          <w:bCs/>
          <w:sz w:val="24"/>
          <w:szCs w:val="24"/>
        </w:rPr>
        <w:t>ACCREDITAMENTI</w:t>
      </w:r>
    </w:p>
    <w:p w14:paraId="61D45B78" w14:textId="169FF69C" w:rsidR="00BB7A80" w:rsidRPr="0061555D" w:rsidRDefault="00BB7A80" w:rsidP="0055017B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Il convegno rientra nelle iniziative del mese dell’educazione finanziaria 2021 promosse dal Ministero dell’Economia e delle Finanze (http://www.dt.mef.gov.it/it/dipartimento/eventi/mese_educazione/)</w:t>
      </w:r>
    </w:p>
    <w:p w14:paraId="1D4774A2" w14:textId="0A204B37" w:rsidR="0055017B" w:rsidRPr="0061555D" w:rsidRDefault="0055017B" w:rsidP="0055017B">
      <w:pPr>
        <w:spacing w:after="0" w:line="48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Il convegno è accreditato </w:t>
      </w:r>
      <w:r w:rsidR="00BB7A80" w:rsidRPr="0061555D">
        <w:rPr>
          <w:rFonts w:ascii="Garamond" w:hAnsi="Garamond" w:cs="Times New Roman"/>
          <w:sz w:val="24"/>
          <w:szCs w:val="24"/>
        </w:rPr>
        <w:t xml:space="preserve">da €FPA ITALIA </w:t>
      </w:r>
      <w:r w:rsidRPr="0061555D">
        <w:rPr>
          <w:rFonts w:ascii="Garamond" w:hAnsi="Garamond" w:cs="Times New Roman"/>
          <w:sz w:val="24"/>
          <w:szCs w:val="24"/>
        </w:rPr>
        <w:t xml:space="preserve">per </w:t>
      </w:r>
      <w:r w:rsidRPr="0061555D">
        <w:rPr>
          <w:rFonts w:ascii="Garamond" w:hAnsi="Garamond" w:cs="Times New Roman"/>
          <w:b/>
          <w:bCs/>
          <w:sz w:val="24"/>
          <w:szCs w:val="24"/>
        </w:rPr>
        <w:t xml:space="preserve">4 ore </w:t>
      </w:r>
      <w:r w:rsidRPr="0061555D">
        <w:rPr>
          <w:rFonts w:ascii="Garamond" w:hAnsi="Garamond" w:cs="Times New Roman"/>
          <w:sz w:val="24"/>
          <w:szCs w:val="24"/>
        </w:rPr>
        <w:t xml:space="preserve">ai fini del mantenimento delle Certificazioni </w:t>
      </w:r>
      <w:r w:rsidRPr="0061555D">
        <w:rPr>
          <w:rFonts w:ascii="Garamond" w:hAnsi="Garamond" w:cs="Times New Roman"/>
          <w:b/>
          <w:bCs/>
          <w:sz w:val="24"/>
          <w:szCs w:val="24"/>
        </w:rPr>
        <w:t>ESG Advisor,</w:t>
      </w:r>
      <w:r w:rsidR="00BB7A80" w:rsidRPr="0061555D">
        <w:rPr>
          <w:rFonts w:ascii="Garamond" w:hAnsi="Garamond" w:cs="Times New Roman"/>
          <w:sz w:val="24"/>
          <w:szCs w:val="24"/>
        </w:rPr>
        <w:t xml:space="preserve"> </w:t>
      </w:r>
      <w:r w:rsidRPr="0061555D">
        <w:rPr>
          <w:rFonts w:ascii="Garamond" w:hAnsi="Garamond" w:cs="Times New Roman"/>
          <w:b/>
          <w:bCs/>
          <w:sz w:val="24"/>
          <w:szCs w:val="24"/>
        </w:rPr>
        <w:t>EIP, EFA ed EFP</w:t>
      </w:r>
      <w:r w:rsidR="00BB7A80" w:rsidRPr="0061555D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438580C4" w14:textId="06F78E88" w:rsidR="002F13F3" w:rsidRDefault="002F13F3" w:rsidP="0055017B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223AA22" w14:textId="0D42B312" w:rsidR="0061555D" w:rsidRDefault="0061555D" w:rsidP="0055017B">
      <w:pPr>
        <w:spacing w:after="0" w:line="48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42B5584" w14:textId="77777777" w:rsidR="0061555D" w:rsidRDefault="0061555D" w:rsidP="002F13F3">
      <w:pPr>
        <w:autoSpaceDE w:val="0"/>
        <w:autoSpaceDN w:val="0"/>
        <w:adjustRightInd w:val="0"/>
        <w:spacing w:after="120"/>
        <w:rPr>
          <w:rFonts w:ascii="Garamond" w:hAnsi="Garamond" w:cs="Times New Roman"/>
          <w:b/>
          <w:bCs/>
          <w:sz w:val="24"/>
          <w:szCs w:val="24"/>
        </w:rPr>
      </w:pPr>
    </w:p>
    <w:p w14:paraId="4CC3B6A4" w14:textId="77777777" w:rsidR="0061555D" w:rsidRDefault="0061555D" w:rsidP="002F13F3">
      <w:pPr>
        <w:autoSpaceDE w:val="0"/>
        <w:autoSpaceDN w:val="0"/>
        <w:adjustRightInd w:val="0"/>
        <w:spacing w:after="120"/>
        <w:rPr>
          <w:rFonts w:ascii="Garamond" w:hAnsi="Garamond" w:cs="Times New Roman"/>
          <w:b/>
          <w:bCs/>
          <w:sz w:val="24"/>
          <w:szCs w:val="24"/>
        </w:rPr>
      </w:pPr>
    </w:p>
    <w:p w14:paraId="56EC8EF5" w14:textId="5DA05B45" w:rsidR="00085D8A" w:rsidRPr="00085D8A" w:rsidRDefault="00085D8A" w:rsidP="00085D8A">
      <w:pPr>
        <w:spacing w:after="120"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085D8A">
        <w:rPr>
          <w:rFonts w:ascii="Garamond" w:hAnsi="Garamond" w:cs="Times New Roman"/>
          <w:b/>
          <w:sz w:val="24"/>
          <w:szCs w:val="24"/>
        </w:rPr>
        <w:lastRenderedPageBreak/>
        <w:t>COMITATO SCIENTIFICO</w:t>
      </w:r>
    </w:p>
    <w:p w14:paraId="314AFDDA" w14:textId="2CC08157" w:rsidR="004F72BE" w:rsidRDefault="004F72BE" w:rsidP="00F43CA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Prof. Stefano </w:t>
      </w:r>
      <w:proofErr w:type="spellStart"/>
      <w:r>
        <w:rPr>
          <w:rFonts w:ascii="Garamond" w:hAnsi="Garamond" w:cs="Times New Roman"/>
          <w:sz w:val="24"/>
          <w:szCs w:val="24"/>
        </w:rPr>
        <w:t>Monferrà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Professore Ordinario di Economia degli Intermediari Finanziari presso la Facoltà di Economia e Giurisprudenza dell’Università Cattolica del Sacro Cuore – sede di Piacenza e Cremona; </w:t>
      </w:r>
    </w:p>
    <w:p w14:paraId="430B62AE" w14:textId="70D18793" w:rsidR="00085D8A" w:rsidRDefault="00085D8A" w:rsidP="00F43CA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Dott. Andrea</w:t>
      </w:r>
      <w:r w:rsidR="00340088">
        <w:rPr>
          <w:rFonts w:ascii="Garamond" w:hAnsi="Garamond" w:cs="Times New Roman"/>
          <w:sz w:val="24"/>
          <w:szCs w:val="24"/>
        </w:rPr>
        <w:t xml:space="preserve"> Lippi</w:t>
      </w:r>
      <w:r w:rsidRPr="00085D8A">
        <w:rPr>
          <w:rFonts w:ascii="Garamond" w:hAnsi="Garamond" w:cs="Times New Roman"/>
          <w:sz w:val="24"/>
          <w:szCs w:val="24"/>
        </w:rPr>
        <w:t xml:space="preserve"> – </w:t>
      </w:r>
      <w:r w:rsidR="009D008C">
        <w:rPr>
          <w:rFonts w:ascii="Garamond" w:hAnsi="Garamond" w:cs="Times New Roman"/>
          <w:sz w:val="24"/>
          <w:szCs w:val="24"/>
        </w:rPr>
        <w:t>Ricercatore in Economia degli Intermediari Finanziari presso la Facoltà di Economia e Giurisprudenza dell’Università Cattolica del Sacro Cuore – sede di Piacenza e Cremona</w:t>
      </w:r>
      <w:r w:rsidR="00F43CA7">
        <w:rPr>
          <w:rFonts w:ascii="Garamond" w:hAnsi="Garamond" w:cs="Times New Roman"/>
          <w:sz w:val="24"/>
          <w:szCs w:val="24"/>
        </w:rPr>
        <w:t>;</w:t>
      </w:r>
    </w:p>
    <w:p w14:paraId="2058A673" w14:textId="50F83D2D" w:rsidR="00F43CA7" w:rsidRPr="00085D8A" w:rsidRDefault="00F43CA7" w:rsidP="00F43CA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Dott. Simone Rossi</w:t>
      </w:r>
      <w:r w:rsidRPr="00085D8A">
        <w:rPr>
          <w:rFonts w:ascii="Garamond" w:hAnsi="Garamond" w:cs="Times New Roman"/>
          <w:sz w:val="24"/>
          <w:szCs w:val="24"/>
        </w:rPr>
        <w:t xml:space="preserve">– </w:t>
      </w:r>
      <w:r>
        <w:rPr>
          <w:rFonts w:ascii="Garamond" w:hAnsi="Garamond" w:cs="Times New Roman"/>
          <w:sz w:val="24"/>
          <w:szCs w:val="24"/>
        </w:rPr>
        <w:t xml:space="preserve">Ricercatore in Economia degli Intermediari Finanziari presso la Facoltà di Economia e Giurisprudenza dell’Università Cattolica del Sacro Cuore – sede di Piacenza e Cremona </w:t>
      </w:r>
    </w:p>
    <w:p w14:paraId="428F2C6F" w14:textId="77777777" w:rsidR="00F43CA7" w:rsidRDefault="00F43CA7" w:rsidP="002F13F3">
      <w:pPr>
        <w:autoSpaceDE w:val="0"/>
        <w:autoSpaceDN w:val="0"/>
        <w:adjustRightInd w:val="0"/>
        <w:spacing w:after="120"/>
        <w:rPr>
          <w:rFonts w:ascii="Garamond" w:hAnsi="Garamond" w:cs="Times New Roman"/>
          <w:b/>
          <w:sz w:val="24"/>
          <w:szCs w:val="24"/>
        </w:rPr>
      </w:pPr>
    </w:p>
    <w:p w14:paraId="0E24687B" w14:textId="77777777" w:rsidR="00085D8A" w:rsidRDefault="00085D8A" w:rsidP="002F13F3">
      <w:pPr>
        <w:autoSpaceDE w:val="0"/>
        <w:autoSpaceDN w:val="0"/>
        <w:adjustRightInd w:val="0"/>
        <w:spacing w:after="120"/>
        <w:rPr>
          <w:rFonts w:ascii="Garamond" w:hAnsi="Garamond" w:cs="Times New Roman"/>
          <w:b/>
          <w:sz w:val="24"/>
          <w:szCs w:val="24"/>
        </w:rPr>
      </w:pPr>
    </w:p>
    <w:p w14:paraId="7507EEFA" w14:textId="1872FB6E" w:rsidR="002F13F3" w:rsidRPr="0061555D" w:rsidRDefault="002F13F3" w:rsidP="002F13F3">
      <w:pPr>
        <w:autoSpaceDE w:val="0"/>
        <w:autoSpaceDN w:val="0"/>
        <w:adjustRightInd w:val="0"/>
        <w:spacing w:after="120"/>
        <w:rPr>
          <w:rFonts w:ascii="Garamond" w:hAnsi="Garamond" w:cs="Times New Roman"/>
          <w:b/>
          <w:sz w:val="24"/>
          <w:szCs w:val="24"/>
        </w:rPr>
      </w:pPr>
      <w:r w:rsidRPr="0061555D">
        <w:rPr>
          <w:rFonts w:ascii="Garamond" w:hAnsi="Garamond" w:cs="Times New Roman"/>
          <w:b/>
          <w:sz w:val="24"/>
          <w:szCs w:val="24"/>
        </w:rPr>
        <w:t>INFORMAZIONI</w:t>
      </w:r>
      <w:r w:rsidR="00532E65" w:rsidRPr="0061555D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4C67E11C" w14:textId="16B694E3" w:rsidR="002F13F3" w:rsidRPr="0061555D" w:rsidRDefault="002F13F3" w:rsidP="002F13F3">
      <w:pPr>
        <w:autoSpaceDE w:val="0"/>
        <w:autoSpaceDN w:val="0"/>
        <w:adjustRightInd w:val="0"/>
        <w:spacing w:after="240"/>
        <w:jc w:val="both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Per </w:t>
      </w:r>
      <w:r w:rsidR="00532E65" w:rsidRPr="0061555D">
        <w:rPr>
          <w:rFonts w:ascii="Garamond" w:hAnsi="Garamond" w:cs="Times New Roman"/>
          <w:sz w:val="24"/>
          <w:szCs w:val="24"/>
        </w:rPr>
        <w:t>maggiori</w:t>
      </w:r>
      <w:r w:rsidRPr="0061555D">
        <w:rPr>
          <w:rFonts w:ascii="Garamond" w:hAnsi="Garamond" w:cs="Times New Roman"/>
          <w:sz w:val="24"/>
          <w:szCs w:val="24"/>
        </w:rPr>
        <w:t xml:space="preserve"> informazioni </w:t>
      </w:r>
      <w:r w:rsidR="00532E65" w:rsidRPr="0061555D">
        <w:rPr>
          <w:rFonts w:ascii="Garamond" w:hAnsi="Garamond" w:cs="Times New Roman"/>
          <w:sz w:val="24"/>
          <w:szCs w:val="24"/>
        </w:rPr>
        <w:t xml:space="preserve">sull’evento </w:t>
      </w:r>
      <w:r w:rsidRPr="0061555D">
        <w:rPr>
          <w:rFonts w:ascii="Garamond" w:hAnsi="Garamond" w:cs="Times New Roman"/>
          <w:sz w:val="24"/>
          <w:szCs w:val="24"/>
        </w:rPr>
        <w:t xml:space="preserve">vi invitiamo a contattare </w:t>
      </w:r>
    </w:p>
    <w:p w14:paraId="4833C56A" w14:textId="77777777" w:rsidR="002F13F3" w:rsidRPr="0061555D" w:rsidRDefault="002F13F3" w:rsidP="002F13F3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Formazione Permanente – Università Cattolica del Sacro Cuore</w:t>
      </w:r>
    </w:p>
    <w:p w14:paraId="05294FF9" w14:textId="77777777" w:rsidR="002F13F3" w:rsidRPr="0061555D" w:rsidRDefault="002F13F3" w:rsidP="002F13F3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Dott.ssa Claudia </w:t>
      </w:r>
      <w:proofErr w:type="spellStart"/>
      <w:r w:rsidRPr="0061555D">
        <w:rPr>
          <w:rFonts w:ascii="Garamond" w:hAnsi="Garamond" w:cs="Times New Roman"/>
          <w:sz w:val="24"/>
          <w:szCs w:val="24"/>
        </w:rPr>
        <w:t>Vacchelli</w:t>
      </w:r>
      <w:proofErr w:type="spellEnd"/>
    </w:p>
    <w:p w14:paraId="1CEDBC7B" w14:textId="77777777" w:rsidR="002F13F3" w:rsidRPr="0061555D" w:rsidRDefault="002F13F3" w:rsidP="002F13F3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Tel. + 39 0523 599393, + 39 0523 599194</w:t>
      </w:r>
    </w:p>
    <w:p w14:paraId="676476ED" w14:textId="2257400F" w:rsidR="002F13F3" w:rsidRPr="0061555D" w:rsidRDefault="002F13F3" w:rsidP="002F13F3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  <w:proofErr w:type="gramStart"/>
      <w:r w:rsidRPr="0061555D">
        <w:rPr>
          <w:rFonts w:ascii="Garamond" w:hAnsi="Garamond" w:cs="Times New Roman"/>
          <w:sz w:val="24"/>
          <w:szCs w:val="24"/>
        </w:rPr>
        <w:t xml:space="preserve">e-mail  </w:t>
      </w:r>
      <w:r w:rsidR="00532E65" w:rsidRPr="0061555D">
        <w:rPr>
          <w:rFonts w:ascii="Garamond" w:hAnsi="Garamond" w:cs="Times New Roman"/>
          <w:sz w:val="24"/>
          <w:szCs w:val="24"/>
        </w:rPr>
        <w:t>claudia.vacchelli@unicatt.it</w:t>
      </w:r>
      <w:proofErr w:type="gramEnd"/>
    </w:p>
    <w:p w14:paraId="14333D70" w14:textId="77777777" w:rsidR="002F13F3" w:rsidRPr="0061555D" w:rsidRDefault="002F13F3" w:rsidP="002F13F3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 xml:space="preserve">Via Emilia Parmense, 84 </w:t>
      </w:r>
    </w:p>
    <w:p w14:paraId="35B5A3F2" w14:textId="77777777" w:rsidR="00532E65" w:rsidRPr="0061555D" w:rsidRDefault="002F13F3" w:rsidP="00532E65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  <w:r w:rsidRPr="0061555D">
        <w:rPr>
          <w:rFonts w:ascii="Garamond" w:hAnsi="Garamond" w:cs="Times New Roman"/>
          <w:sz w:val="24"/>
          <w:szCs w:val="24"/>
        </w:rPr>
        <w:t>29122 Piacenza</w:t>
      </w:r>
    </w:p>
    <w:p w14:paraId="262F79B6" w14:textId="77777777" w:rsidR="00532E65" w:rsidRPr="0061555D" w:rsidRDefault="00532E65" w:rsidP="00532E65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</w:rPr>
      </w:pPr>
    </w:p>
    <w:p w14:paraId="5212A252" w14:textId="3BFF7E2D" w:rsidR="002F13F3" w:rsidRPr="0061555D" w:rsidRDefault="00532E65" w:rsidP="00532E65">
      <w:pPr>
        <w:autoSpaceDE w:val="0"/>
        <w:autoSpaceDN w:val="0"/>
        <w:adjustRightInd w:val="0"/>
        <w:rPr>
          <w:rFonts w:ascii="Garamond" w:hAnsi="Garamond" w:cs="Times New Roman"/>
          <w:b/>
          <w:sz w:val="24"/>
          <w:szCs w:val="24"/>
        </w:rPr>
      </w:pPr>
      <w:r w:rsidRPr="0061555D">
        <w:rPr>
          <w:rFonts w:ascii="Garamond" w:hAnsi="Garamond" w:cs="Times New Roman"/>
          <w:b/>
          <w:sz w:val="24"/>
          <w:szCs w:val="24"/>
        </w:rPr>
        <w:t>ISCRIZIONI</w:t>
      </w:r>
    </w:p>
    <w:p w14:paraId="7A3338B7" w14:textId="6FE6C473" w:rsidR="00532E65" w:rsidRPr="0061555D" w:rsidRDefault="00532E65" w:rsidP="00532E65">
      <w:pPr>
        <w:autoSpaceDE w:val="0"/>
        <w:autoSpaceDN w:val="0"/>
        <w:adjustRightInd w:val="0"/>
        <w:rPr>
          <w:rFonts w:ascii="Garamond" w:hAnsi="Garamond" w:cs="Times New Roman"/>
          <w:bCs/>
          <w:sz w:val="24"/>
          <w:szCs w:val="24"/>
        </w:rPr>
      </w:pPr>
      <w:r w:rsidRPr="0061555D">
        <w:rPr>
          <w:rFonts w:ascii="Garamond" w:hAnsi="Garamond" w:cs="Times New Roman"/>
          <w:bCs/>
          <w:sz w:val="24"/>
          <w:szCs w:val="24"/>
        </w:rPr>
        <w:t>L’evento è a partecipazione gratuita con iscrizione obbligatoria entro il 5 ottobre 2021.</w:t>
      </w:r>
    </w:p>
    <w:p w14:paraId="030B5EE6" w14:textId="0D105A3D" w:rsidR="00532E65" w:rsidRDefault="00532E65" w:rsidP="00532E65">
      <w:pPr>
        <w:autoSpaceDE w:val="0"/>
        <w:autoSpaceDN w:val="0"/>
        <w:adjustRightInd w:val="0"/>
        <w:rPr>
          <w:rFonts w:ascii="Garamond" w:hAnsi="Garamond" w:cs="Times New Roman"/>
          <w:bCs/>
          <w:sz w:val="24"/>
          <w:szCs w:val="24"/>
        </w:rPr>
      </w:pPr>
      <w:r w:rsidRPr="0061555D">
        <w:rPr>
          <w:rFonts w:ascii="Garamond" w:hAnsi="Garamond" w:cs="Times New Roman"/>
          <w:bCs/>
          <w:sz w:val="24"/>
          <w:szCs w:val="24"/>
        </w:rPr>
        <w:t xml:space="preserve">L’iscrizione è da perfezionarsi on line collegandosi alla pagina web </w:t>
      </w:r>
      <w:hyperlink r:id="rId11" w:history="1">
        <w:r w:rsidR="00197D1D" w:rsidRPr="006B3BB4">
          <w:rPr>
            <w:rStyle w:val="Collegamentoipertestuale"/>
            <w:rFonts w:ascii="Garamond" w:hAnsi="Garamond" w:cs="Times New Roman"/>
            <w:bCs/>
            <w:sz w:val="24"/>
            <w:szCs w:val="24"/>
          </w:rPr>
          <w:t>https://iscrizionionline.unicatt.it/s/eventsub?subId=a100600000RWOQ7</w:t>
        </w:r>
      </w:hyperlink>
    </w:p>
    <w:p w14:paraId="3B3D3D77" w14:textId="6199AFF2" w:rsidR="00197D1D" w:rsidRDefault="00197D1D" w:rsidP="00532E65">
      <w:pPr>
        <w:autoSpaceDE w:val="0"/>
        <w:autoSpaceDN w:val="0"/>
        <w:adjustRightInd w:val="0"/>
        <w:rPr>
          <w:rFonts w:ascii="Garamond" w:hAnsi="Garamond" w:cs="Times New Roman"/>
          <w:bCs/>
          <w:sz w:val="24"/>
          <w:szCs w:val="24"/>
        </w:rPr>
      </w:pPr>
    </w:p>
    <w:p w14:paraId="5FFFB15A" w14:textId="6F43ACBF" w:rsidR="00197D1D" w:rsidRDefault="00197D1D" w:rsidP="00532E65">
      <w:pPr>
        <w:autoSpaceDE w:val="0"/>
        <w:autoSpaceDN w:val="0"/>
        <w:adjustRightInd w:val="0"/>
        <w:rPr>
          <w:rFonts w:ascii="Garamond" w:hAnsi="Garamond" w:cs="Times New Roman"/>
          <w:bCs/>
          <w:sz w:val="24"/>
          <w:szCs w:val="24"/>
        </w:rPr>
      </w:pPr>
    </w:p>
    <w:p w14:paraId="1247208A" w14:textId="48F4ACCF" w:rsidR="00197D1D" w:rsidRPr="0061555D" w:rsidRDefault="00197D1D" w:rsidP="00532E65">
      <w:pPr>
        <w:autoSpaceDE w:val="0"/>
        <w:autoSpaceDN w:val="0"/>
        <w:adjustRightInd w:val="0"/>
        <w:rPr>
          <w:rFonts w:ascii="Garamond" w:hAnsi="Garamond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137AFE" wp14:editId="71B3A553">
            <wp:extent cx="1766887" cy="914255"/>
            <wp:effectExtent l="0" t="0" r="508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54" cy="92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D1D" w:rsidRPr="00615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4DAC" w14:textId="77777777" w:rsidR="00FA0695" w:rsidRDefault="00FA0695" w:rsidP="0055017B">
      <w:pPr>
        <w:spacing w:after="0" w:line="240" w:lineRule="auto"/>
      </w:pPr>
      <w:r>
        <w:separator/>
      </w:r>
    </w:p>
  </w:endnote>
  <w:endnote w:type="continuationSeparator" w:id="0">
    <w:p w14:paraId="149F2584" w14:textId="77777777" w:rsidR="00FA0695" w:rsidRDefault="00FA0695" w:rsidP="0055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30FB" w14:textId="77777777" w:rsidR="00FA0695" w:rsidRDefault="00FA0695" w:rsidP="0055017B">
      <w:pPr>
        <w:spacing w:after="0" w:line="240" w:lineRule="auto"/>
      </w:pPr>
      <w:r>
        <w:separator/>
      </w:r>
    </w:p>
  </w:footnote>
  <w:footnote w:type="continuationSeparator" w:id="0">
    <w:p w14:paraId="77887968" w14:textId="77777777" w:rsidR="00FA0695" w:rsidRDefault="00FA0695" w:rsidP="0055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A577C"/>
    <w:multiLevelType w:val="hybridMultilevel"/>
    <w:tmpl w:val="3CDC2972"/>
    <w:lvl w:ilvl="0" w:tplc="0130F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76"/>
    <w:rsid w:val="00063CF3"/>
    <w:rsid w:val="00085D8A"/>
    <w:rsid w:val="00094343"/>
    <w:rsid w:val="000B0461"/>
    <w:rsid w:val="000E0C8A"/>
    <w:rsid w:val="000F2BFB"/>
    <w:rsid w:val="00197D1D"/>
    <w:rsid w:val="001B5D5A"/>
    <w:rsid w:val="00257C4B"/>
    <w:rsid w:val="002F13F3"/>
    <w:rsid w:val="00322F34"/>
    <w:rsid w:val="00340088"/>
    <w:rsid w:val="003A563A"/>
    <w:rsid w:val="00470C2B"/>
    <w:rsid w:val="004E2F6D"/>
    <w:rsid w:val="004F72BE"/>
    <w:rsid w:val="00532E65"/>
    <w:rsid w:val="0055017B"/>
    <w:rsid w:val="00572021"/>
    <w:rsid w:val="005A0768"/>
    <w:rsid w:val="00613C34"/>
    <w:rsid w:val="0061555D"/>
    <w:rsid w:val="006349A9"/>
    <w:rsid w:val="00673E78"/>
    <w:rsid w:val="00682804"/>
    <w:rsid w:val="006A61F6"/>
    <w:rsid w:val="006A75B0"/>
    <w:rsid w:val="00736273"/>
    <w:rsid w:val="0076304C"/>
    <w:rsid w:val="00765119"/>
    <w:rsid w:val="00790D73"/>
    <w:rsid w:val="007D7B10"/>
    <w:rsid w:val="00812017"/>
    <w:rsid w:val="00835E9F"/>
    <w:rsid w:val="00864442"/>
    <w:rsid w:val="00886DCE"/>
    <w:rsid w:val="008D2710"/>
    <w:rsid w:val="008E449F"/>
    <w:rsid w:val="00934693"/>
    <w:rsid w:val="00940CE3"/>
    <w:rsid w:val="0095532F"/>
    <w:rsid w:val="0097391A"/>
    <w:rsid w:val="0098383B"/>
    <w:rsid w:val="009D008C"/>
    <w:rsid w:val="00A37978"/>
    <w:rsid w:val="00A63C35"/>
    <w:rsid w:val="00A80614"/>
    <w:rsid w:val="00A84E44"/>
    <w:rsid w:val="00AA354D"/>
    <w:rsid w:val="00AA6DAC"/>
    <w:rsid w:val="00AC40FE"/>
    <w:rsid w:val="00B15E76"/>
    <w:rsid w:val="00B16DDD"/>
    <w:rsid w:val="00B61C24"/>
    <w:rsid w:val="00B8527F"/>
    <w:rsid w:val="00BB7A80"/>
    <w:rsid w:val="00BC1488"/>
    <w:rsid w:val="00BD370A"/>
    <w:rsid w:val="00BF121B"/>
    <w:rsid w:val="00C70C6B"/>
    <w:rsid w:val="00CA19F9"/>
    <w:rsid w:val="00CC2184"/>
    <w:rsid w:val="00CE7AAA"/>
    <w:rsid w:val="00D47B8D"/>
    <w:rsid w:val="00D65812"/>
    <w:rsid w:val="00D75875"/>
    <w:rsid w:val="00DD6214"/>
    <w:rsid w:val="00E57BDB"/>
    <w:rsid w:val="00EB2001"/>
    <w:rsid w:val="00F15D4A"/>
    <w:rsid w:val="00F43CA7"/>
    <w:rsid w:val="00F53BF2"/>
    <w:rsid w:val="00F55F8D"/>
    <w:rsid w:val="00F77BA8"/>
    <w:rsid w:val="00FA0695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8050"/>
  <w15:chartTrackingRefBased/>
  <w15:docId w15:val="{7B89B383-96DF-4D39-91DB-227522ED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442"/>
  </w:style>
  <w:style w:type="paragraph" w:styleId="Titolo1">
    <w:name w:val="heading 1"/>
    <w:basedOn w:val="Normale"/>
    <w:next w:val="Normale"/>
    <w:link w:val="Titolo1Carattere"/>
    <w:uiPriority w:val="9"/>
    <w:qFormat/>
    <w:rsid w:val="00864442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4442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4442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4442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64442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64442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64442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64442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64442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64442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itolo2Carattere">
    <w:name w:val="Titolo 2 Carattere"/>
    <w:link w:val="Titolo2"/>
    <w:uiPriority w:val="9"/>
    <w:rsid w:val="0086444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864442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itolo4Carattere">
    <w:name w:val="Titolo 4 Carattere"/>
    <w:link w:val="Titolo4"/>
    <w:uiPriority w:val="9"/>
    <w:rsid w:val="00864442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864442"/>
    <w:rPr>
      <w:rFonts w:ascii="Calibri Light" w:eastAsia="SimSun" w:hAnsi="Calibri Light" w:cs="Times New Roman"/>
      <w:caps/>
      <w:color w:val="2E74B5"/>
    </w:rPr>
  </w:style>
  <w:style w:type="character" w:customStyle="1" w:styleId="Titolo6Carattere">
    <w:name w:val="Titolo 6 Carattere"/>
    <w:link w:val="Titolo6"/>
    <w:uiPriority w:val="9"/>
    <w:rsid w:val="00864442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itolo7Carattere">
    <w:name w:val="Titolo 7 Carattere"/>
    <w:link w:val="Titolo7"/>
    <w:uiPriority w:val="9"/>
    <w:rsid w:val="00864442"/>
    <w:rPr>
      <w:rFonts w:ascii="Calibri Light" w:eastAsia="SimSun" w:hAnsi="Calibri Light" w:cs="Times New Roman"/>
      <w:b/>
      <w:bCs/>
      <w:color w:val="1F4E79"/>
    </w:rPr>
  </w:style>
  <w:style w:type="character" w:customStyle="1" w:styleId="Titolo8Carattere">
    <w:name w:val="Titolo 8 Carattere"/>
    <w:link w:val="Titolo8"/>
    <w:uiPriority w:val="9"/>
    <w:rsid w:val="00864442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itolo9Carattere">
    <w:name w:val="Titolo 9 Carattere"/>
    <w:link w:val="Titolo9"/>
    <w:uiPriority w:val="9"/>
    <w:rsid w:val="00864442"/>
    <w:rPr>
      <w:rFonts w:ascii="Calibri Light" w:eastAsia="SimSun" w:hAnsi="Calibri Light" w:cs="Times New Roman"/>
      <w:i/>
      <w:iCs/>
      <w:color w:val="1F4E79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64442"/>
    <w:pPr>
      <w:spacing w:line="240" w:lineRule="auto"/>
    </w:pPr>
    <w:rPr>
      <w:b/>
      <w:bCs/>
      <w:smallCaps/>
      <w:color w:val="44546A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442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oloCarattere">
    <w:name w:val="Titolo Carattere"/>
    <w:link w:val="Titolo"/>
    <w:uiPriority w:val="10"/>
    <w:rsid w:val="00864442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4442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864442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grassetto">
    <w:name w:val="Strong"/>
    <w:uiPriority w:val="22"/>
    <w:qFormat/>
    <w:rsid w:val="00864442"/>
    <w:rPr>
      <w:b/>
      <w:bCs/>
    </w:rPr>
  </w:style>
  <w:style w:type="character" w:styleId="Enfasicorsivo">
    <w:name w:val="Emphasis"/>
    <w:uiPriority w:val="20"/>
    <w:qFormat/>
    <w:rsid w:val="00864442"/>
    <w:rPr>
      <w:i/>
      <w:iCs/>
    </w:rPr>
  </w:style>
  <w:style w:type="paragraph" w:styleId="Nessunaspaziatura">
    <w:name w:val="No Spacing"/>
    <w:uiPriority w:val="1"/>
    <w:qFormat/>
    <w:rsid w:val="0086444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6444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64442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864442"/>
    <w:rPr>
      <w:color w:val="44546A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4442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864442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Enfasidelicata">
    <w:name w:val="Subtle Emphasis"/>
    <w:uiPriority w:val="19"/>
    <w:qFormat/>
    <w:rsid w:val="00864442"/>
    <w:rPr>
      <w:i/>
      <w:iCs/>
      <w:color w:val="595959"/>
    </w:rPr>
  </w:style>
  <w:style w:type="character" w:styleId="Enfasiintensa">
    <w:name w:val="Intense Emphasis"/>
    <w:uiPriority w:val="21"/>
    <w:qFormat/>
    <w:rsid w:val="00864442"/>
    <w:rPr>
      <w:b/>
      <w:bCs/>
      <w:i/>
      <w:iCs/>
    </w:rPr>
  </w:style>
  <w:style w:type="character" w:styleId="Riferimentodelicato">
    <w:name w:val="Subtle Reference"/>
    <w:uiPriority w:val="31"/>
    <w:qFormat/>
    <w:rsid w:val="00864442"/>
    <w:rPr>
      <w:smallCaps/>
      <w:color w:val="595959"/>
      <w:u w:val="none" w:color="7F7F7F"/>
      <w:bdr w:val="none" w:sz="0" w:space="0" w:color="auto"/>
    </w:rPr>
  </w:style>
  <w:style w:type="character" w:styleId="Riferimentointenso">
    <w:name w:val="Intense Reference"/>
    <w:uiPriority w:val="32"/>
    <w:qFormat/>
    <w:rsid w:val="00864442"/>
    <w:rPr>
      <w:b/>
      <w:bCs/>
      <w:smallCaps/>
      <w:color w:val="44546A"/>
      <w:u w:val="single"/>
    </w:rPr>
  </w:style>
  <w:style w:type="character" w:styleId="Titolodellibro">
    <w:name w:val="Book Title"/>
    <w:uiPriority w:val="33"/>
    <w:qFormat/>
    <w:rsid w:val="00864442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4442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6A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3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43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3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5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17B"/>
  </w:style>
  <w:style w:type="paragraph" w:styleId="Pidipagina">
    <w:name w:val="footer"/>
    <w:basedOn w:val="Normale"/>
    <w:link w:val="PidipaginaCarattere"/>
    <w:uiPriority w:val="99"/>
    <w:unhideWhenUsed/>
    <w:rsid w:val="0055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280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311D.DD7369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crizionionline.unicatt.it/s/eventsub?subId=a100600000RWOQ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Lippi</dc:creator>
  <cp:keywords/>
  <dc:description/>
  <cp:lastModifiedBy>Andrea Lippi</cp:lastModifiedBy>
  <cp:revision>3</cp:revision>
  <dcterms:created xsi:type="dcterms:W3CDTF">2021-09-17T10:25:00Z</dcterms:created>
  <dcterms:modified xsi:type="dcterms:W3CDTF">2021-09-20T11:26:00Z</dcterms:modified>
</cp:coreProperties>
</file>