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58AB" w14:textId="38A7B519" w:rsidR="00E7310F" w:rsidRPr="00E7310F" w:rsidRDefault="00E7310F" w:rsidP="00E7310F">
      <w:pPr>
        <w:spacing w:after="240"/>
        <w:jc w:val="center"/>
        <w:rPr>
          <w:rFonts w:asciiTheme="minorHAnsi" w:hAnsiTheme="minorHAnsi" w:cstheme="minorHAnsi"/>
          <w:b/>
          <w:bCs/>
          <w:sz w:val="32"/>
          <w:szCs w:val="32"/>
        </w:rPr>
      </w:pPr>
      <w:r w:rsidRPr="00E7310F">
        <w:rPr>
          <w:rFonts w:asciiTheme="minorHAnsi" w:hAnsiTheme="minorHAnsi" w:cstheme="minorHAnsi"/>
          <w:b/>
          <w:bCs/>
          <w:sz w:val="32"/>
          <w:szCs w:val="32"/>
        </w:rPr>
        <w:t>Allegato 1</w:t>
      </w:r>
    </w:p>
    <w:p w14:paraId="791CA817" w14:textId="5365807B" w:rsidR="00E7310F" w:rsidRPr="00E7310F" w:rsidRDefault="00E7310F" w:rsidP="00E7310F">
      <w:pPr>
        <w:spacing w:after="240"/>
        <w:jc w:val="center"/>
        <w:rPr>
          <w:rFonts w:asciiTheme="minorHAnsi" w:hAnsiTheme="minorHAnsi" w:cstheme="minorHAnsi"/>
          <w:b/>
          <w:bCs/>
          <w:sz w:val="32"/>
          <w:szCs w:val="32"/>
        </w:rPr>
      </w:pPr>
      <w:r w:rsidRPr="00E7310F">
        <w:rPr>
          <w:rFonts w:asciiTheme="minorHAnsi" w:hAnsiTheme="minorHAnsi" w:cstheme="minorHAnsi"/>
          <w:b/>
          <w:bCs/>
          <w:sz w:val="32"/>
          <w:szCs w:val="32"/>
        </w:rPr>
        <w:t xml:space="preserve">Segnalazione basi imponibili contributi di vigilanza </w:t>
      </w:r>
      <w:r>
        <w:rPr>
          <w:rFonts w:asciiTheme="minorHAnsi" w:hAnsiTheme="minorHAnsi" w:cstheme="minorHAnsi"/>
          <w:b/>
          <w:bCs/>
          <w:sz w:val="32"/>
          <w:szCs w:val="32"/>
        </w:rPr>
        <w:br/>
      </w:r>
      <w:r w:rsidRPr="00E7310F">
        <w:rPr>
          <w:rFonts w:asciiTheme="minorHAnsi" w:hAnsiTheme="minorHAnsi" w:cstheme="minorHAnsi"/>
          <w:b/>
          <w:bCs/>
          <w:sz w:val="32"/>
          <w:szCs w:val="32"/>
        </w:rPr>
        <w:t>(operazioni concernenti titoli di capitale) (Nota 1)</w:t>
      </w:r>
    </w:p>
    <w:tbl>
      <w:tblPr>
        <w:tblStyle w:val="Grigliatabella"/>
        <w:tblW w:w="0" w:type="auto"/>
        <w:tblBorders>
          <w:top w:val="single" w:sz="4" w:space="0" w:color="4E4C2C"/>
          <w:left w:val="single" w:sz="4" w:space="0" w:color="4E4C2C"/>
          <w:bottom w:val="single" w:sz="4" w:space="0" w:color="4E4C2C"/>
          <w:right w:val="single" w:sz="4" w:space="0" w:color="4E4C2C"/>
          <w:insideH w:val="single" w:sz="4" w:space="0" w:color="4E4C2C"/>
          <w:insideV w:val="single" w:sz="4" w:space="0" w:color="4E4C2C"/>
        </w:tblBorders>
        <w:tblCellMar>
          <w:top w:w="142" w:type="dxa"/>
          <w:left w:w="142" w:type="dxa"/>
          <w:bottom w:w="142" w:type="dxa"/>
          <w:right w:w="142" w:type="dxa"/>
        </w:tblCellMar>
        <w:tblLook w:val="04A0" w:firstRow="1" w:lastRow="0" w:firstColumn="1" w:lastColumn="0" w:noHBand="0" w:noVBand="1"/>
      </w:tblPr>
      <w:tblGrid>
        <w:gridCol w:w="2808"/>
        <w:gridCol w:w="6820"/>
      </w:tblGrid>
      <w:tr w:rsidR="00E7310F" w:rsidRPr="00E7310F" w14:paraId="05B73885" w14:textId="77777777" w:rsidTr="00590E2D">
        <w:trPr>
          <w:trHeight w:val="170"/>
        </w:trPr>
        <w:tc>
          <w:tcPr>
            <w:tcW w:w="2808" w:type="dxa"/>
          </w:tcPr>
          <w:p w14:paraId="763F6C56" w14:textId="6D5A03B0" w:rsidR="00E7310F" w:rsidRPr="00E7310F" w:rsidRDefault="00E7310F" w:rsidP="00C629DC">
            <w:pPr>
              <w:spacing w:before="60" w:after="60"/>
              <w:jc w:val="both"/>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Data della segnalazione</w:t>
            </w:r>
          </w:p>
        </w:tc>
        <w:tc>
          <w:tcPr>
            <w:tcW w:w="6820" w:type="dxa"/>
          </w:tcPr>
          <w:p w14:paraId="7A2C048B"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rPr>
            </w:pPr>
          </w:p>
        </w:tc>
      </w:tr>
      <w:tr w:rsidR="00E7310F" w:rsidRPr="00E7310F" w14:paraId="548F4FE7" w14:textId="77777777" w:rsidTr="00590E2D">
        <w:trPr>
          <w:trHeight w:val="170"/>
        </w:trPr>
        <w:tc>
          <w:tcPr>
            <w:tcW w:w="9628" w:type="dxa"/>
            <w:gridSpan w:val="2"/>
            <w:shd w:val="clear" w:color="auto" w:fill="EEECE1"/>
          </w:tcPr>
          <w:p w14:paraId="60FFE8B5" w14:textId="77777777" w:rsidR="00E7310F" w:rsidRPr="00E7310F" w:rsidRDefault="00E7310F" w:rsidP="00C629DC">
            <w:pPr>
              <w:spacing w:before="60" w:after="60"/>
              <w:jc w:val="center"/>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Dati anagrafi del soggetto segnalante</w:t>
            </w:r>
          </w:p>
        </w:tc>
      </w:tr>
      <w:tr w:rsidR="00E7310F" w:rsidRPr="00E7310F" w14:paraId="0E701A4D" w14:textId="77777777" w:rsidTr="00590E2D">
        <w:trPr>
          <w:trHeight w:val="170"/>
        </w:trPr>
        <w:tc>
          <w:tcPr>
            <w:tcW w:w="2808" w:type="dxa"/>
          </w:tcPr>
          <w:p w14:paraId="18F93D31"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Denominazione legale della Sociale</w:t>
            </w:r>
          </w:p>
        </w:tc>
        <w:tc>
          <w:tcPr>
            <w:tcW w:w="6820" w:type="dxa"/>
          </w:tcPr>
          <w:p w14:paraId="2CAD4656"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rPr>
            </w:pPr>
          </w:p>
        </w:tc>
      </w:tr>
      <w:tr w:rsidR="00E7310F" w:rsidRPr="00E7310F" w14:paraId="5B8F4DAA" w14:textId="77777777" w:rsidTr="00590E2D">
        <w:trPr>
          <w:trHeight w:val="170"/>
        </w:trPr>
        <w:tc>
          <w:tcPr>
            <w:tcW w:w="2808" w:type="dxa"/>
          </w:tcPr>
          <w:p w14:paraId="7DADB344"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 xml:space="preserve">Codice fiscale o codice di registrazione società esterna </w:t>
            </w:r>
          </w:p>
        </w:tc>
        <w:tc>
          <w:tcPr>
            <w:tcW w:w="6820" w:type="dxa"/>
          </w:tcPr>
          <w:p w14:paraId="0BC339DB"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rPr>
            </w:pPr>
          </w:p>
        </w:tc>
      </w:tr>
      <w:tr w:rsidR="00E7310F" w:rsidRPr="00E7310F" w14:paraId="26D57AE7" w14:textId="77777777" w:rsidTr="00590E2D">
        <w:trPr>
          <w:trHeight w:val="170"/>
        </w:trPr>
        <w:tc>
          <w:tcPr>
            <w:tcW w:w="2808" w:type="dxa"/>
          </w:tcPr>
          <w:p w14:paraId="23A35B0F"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Codice LEI</w:t>
            </w:r>
          </w:p>
        </w:tc>
        <w:tc>
          <w:tcPr>
            <w:tcW w:w="6820" w:type="dxa"/>
          </w:tcPr>
          <w:p w14:paraId="4CE9224B"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rPr>
            </w:pPr>
          </w:p>
        </w:tc>
      </w:tr>
      <w:tr w:rsidR="00E7310F" w:rsidRPr="00E7310F" w14:paraId="45E0AB98" w14:textId="77777777" w:rsidTr="00590E2D">
        <w:trPr>
          <w:trHeight w:val="170"/>
        </w:trPr>
        <w:tc>
          <w:tcPr>
            <w:tcW w:w="2808" w:type="dxa"/>
          </w:tcPr>
          <w:p w14:paraId="66D8B9B8"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Codice Consob</w:t>
            </w:r>
          </w:p>
        </w:tc>
        <w:tc>
          <w:tcPr>
            <w:tcW w:w="6820" w:type="dxa"/>
          </w:tcPr>
          <w:p w14:paraId="2359C4D4"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rPr>
            </w:pPr>
          </w:p>
        </w:tc>
      </w:tr>
      <w:tr w:rsidR="00E7310F" w:rsidRPr="00E7310F" w14:paraId="4B673EB2" w14:textId="77777777" w:rsidTr="00590E2D">
        <w:trPr>
          <w:trHeight w:val="170"/>
        </w:trPr>
        <w:tc>
          <w:tcPr>
            <w:tcW w:w="2808" w:type="dxa"/>
          </w:tcPr>
          <w:p w14:paraId="5723B0FF"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Referente</w:t>
            </w:r>
          </w:p>
        </w:tc>
        <w:tc>
          <w:tcPr>
            <w:tcW w:w="6820" w:type="dxa"/>
          </w:tcPr>
          <w:p w14:paraId="63E10AC6" w14:textId="7D9E7FBA" w:rsidR="00E7310F" w:rsidRPr="00E7310F" w:rsidRDefault="00E7310F" w:rsidP="00E7310F">
            <w:pPr>
              <w:spacing w:before="60" w:after="60"/>
              <w:jc w:val="both"/>
              <w:rPr>
                <w:rStyle w:val="Collegamentoipertestuale"/>
                <w:rFonts w:asciiTheme="minorHAnsi" w:hAnsiTheme="minorHAnsi" w:cstheme="minorHAnsi"/>
                <w:color w:val="auto"/>
                <w:sz w:val="26"/>
                <w:szCs w:val="26"/>
              </w:rPr>
            </w:pPr>
            <w:r w:rsidRPr="00E7310F">
              <w:rPr>
                <w:rFonts w:asciiTheme="minorHAnsi" w:hAnsiTheme="minorHAnsi" w:cstheme="minorHAnsi"/>
                <w:i/>
                <w:sz w:val="26"/>
                <w:szCs w:val="26"/>
              </w:rPr>
              <w:t xml:space="preserve">(Nome, Cognome, numero di telefono e indirizzo </w:t>
            </w:r>
            <w:proofErr w:type="gramStart"/>
            <w:r w:rsidRPr="00E7310F">
              <w:rPr>
                <w:rFonts w:asciiTheme="minorHAnsi" w:hAnsiTheme="minorHAnsi" w:cstheme="minorHAnsi"/>
                <w:i/>
                <w:sz w:val="26"/>
                <w:szCs w:val="26"/>
              </w:rPr>
              <w:t>email</w:t>
            </w:r>
            <w:proofErr w:type="gramEnd"/>
            <w:r w:rsidRPr="00E7310F">
              <w:rPr>
                <w:rFonts w:asciiTheme="minorHAnsi" w:hAnsiTheme="minorHAnsi" w:cstheme="minorHAnsi"/>
                <w:i/>
                <w:sz w:val="26"/>
                <w:szCs w:val="26"/>
              </w:rPr>
              <w:t xml:space="preserve"> della persona che può essere contatta in ordine alla presente segnalazione)</w:t>
            </w:r>
          </w:p>
        </w:tc>
      </w:tr>
      <w:tr w:rsidR="00E7310F" w:rsidRPr="00E7310F" w14:paraId="0754CA19" w14:textId="77777777" w:rsidTr="00590E2D">
        <w:trPr>
          <w:trHeight w:val="170"/>
        </w:trPr>
        <w:tc>
          <w:tcPr>
            <w:tcW w:w="9628" w:type="dxa"/>
            <w:gridSpan w:val="2"/>
            <w:shd w:val="clear" w:color="auto" w:fill="EEECE1"/>
          </w:tcPr>
          <w:p w14:paraId="52DD1AAA" w14:textId="77777777" w:rsidR="00E7310F" w:rsidRPr="00E7310F" w:rsidRDefault="00E7310F" w:rsidP="00C629DC">
            <w:pPr>
              <w:spacing w:before="60" w:after="60"/>
              <w:jc w:val="center"/>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Dati dell’operazione</w:t>
            </w:r>
          </w:p>
        </w:tc>
      </w:tr>
      <w:tr w:rsidR="00E7310F" w:rsidRPr="00E7310F" w14:paraId="04326BC2" w14:textId="77777777" w:rsidTr="00590E2D">
        <w:trPr>
          <w:trHeight w:val="170"/>
        </w:trPr>
        <w:tc>
          <w:tcPr>
            <w:tcW w:w="2808" w:type="dxa"/>
          </w:tcPr>
          <w:p w14:paraId="5AD9C87E"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 xml:space="preserve">Società quotata </w:t>
            </w:r>
            <w:r w:rsidRPr="00E7310F">
              <w:rPr>
                <w:rFonts w:asciiTheme="minorHAnsi" w:hAnsiTheme="minorHAnsi" w:cstheme="minorHAnsi"/>
                <w:b/>
                <w:bCs/>
                <w:sz w:val="26"/>
                <w:szCs w:val="26"/>
              </w:rPr>
              <w:t>(SI/NO)</w:t>
            </w:r>
          </w:p>
        </w:tc>
        <w:tc>
          <w:tcPr>
            <w:tcW w:w="6820" w:type="dxa"/>
          </w:tcPr>
          <w:p w14:paraId="6FED7871"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rPr>
            </w:pPr>
          </w:p>
        </w:tc>
      </w:tr>
      <w:tr w:rsidR="00E7310F" w:rsidRPr="00E7310F" w14:paraId="3100AD75" w14:textId="77777777" w:rsidTr="00590E2D">
        <w:trPr>
          <w:trHeight w:val="170"/>
        </w:trPr>
        <w:tc>
          <w:tcPr>
            <w:tcW w:w="2808" w:type="dxa"/>
          </w:tcPr>
          <w:p w14:paraId="1D5CA9C0"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 xml:space="preserve">Società esterna </w:t>
            </w:r>
            <w:r w:rsidRPr="00E7310F">
              <w:rPr>
                <w:rFonts w:asciiTheme="minorHAnsi" w:hAnsiTheme="minorHAnsi" w:cstheme="minorHAnsi"/>
                <w:b/>
                <w:bCs/>
                <w:sz w:val="26"/>
                <w:szCs w:val="26"/>
              </w:rPr>
              <w:t>(SI/NO)</w:t>
            </w:r>
          </w:p>
        </w:tc>
        <w:tc>
          <w:tcPr>
            <w:tcW w:w="6820" w:type="dxa"/>
          </w:tcPr>
          <w:p w14:paraId="06E8EE0A"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rPr>
            </w:pPr>
          </w:p>
        </w:tc>
      </w:tr>
      <w:tr w:rsidR="00E7310F" w:rsidRPr="00E7310F" w14:paraId="40AC94E9" w14:textId="77777777" w:rsidTr="00590E2D">
        <w:trPr>
          <w:trHeight w:val="170"/>
        </w:trPr>
        <w:tc>
          <w:tcPr>
            <w:tcW w:w="2808" w:type="dxa"/>
          </w:tcPr>
          <w:p w14:paraId="020B2159"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Tipo di documento approvato dalla Consob (1)</w:t>
            </w:r>
          </w:p>
        </w:tc>
        <w:tc>
          <w:tcPr>
            <w:tcW w:w="6820" w:type="dxa"/>
          </w:tcPr>
          <w:p w14:paraId="000AFD85"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u w:val="none"/>
              </w:rPr>
            </w:pPr>
            <w:r w:rsidRPr="00E7310F">
              <w:rPr>
                <w:rStyle w:val="Collegamentoipertestuale"/>
                <w:rFonts w:asciiTheme="minorHAnsi" w:hAnsiTheme="minorHAnsi" w:cstheme="minorHAnsi"/>
                <w:color w:val="auto"/>
                <w:sz w:val="26"/>
                <w:szCs w:val="26"/>
                <w:u w:val="none"/>
              </w:rPr>
              <w:t xml:space="preserve">Vendi </w:t>
            </w:r>
            <w:r w:rsidRPr="00E7310F">
              <w:rPr>
                <w:rStyle w:val="Collegamentoipertestuale"/>
                <w:rFonts w:asciiTheme="minorHAnsi" w:hAnsiTheme="minorHAnsi" w:cstheme="minorHAnsi"/>
                <w:b/>
                <w:bCs/>
                <w:color w:val="auto"/>
                <w:sz w:val="26"/>
                <w:szCs w:val="26"/>
                <w:u w:val="none"/>
              </w:rPr>
              <w:t>Nota (2)</w:t>
            </w:r>
          </w:p>
        </w:tc>
      </w:tr>
      <w:tr w:rsidR="00E7310F" w:rsidRPr="00E7310F" w14:paraId="2C41C92F" w14:textId="77777777" w:rsidTr="00590E2D">
        <w:trPr>
          <w:trHeight w:val="170"/>
        </w:trPr>
        <w:tc>
          <w:tcPr>
            <w:tcW w:w="2808" w:type="dxa"/>
          </w:tcPr>
          <w:p w14:paraId="37D984F5"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lastRenderedPageBreak/>
              <w:t xml:space="preserve">Provvedimento della Consob </w:t>
            </w:r>
          </w:p>
        </w:tc>
        <w:tc>
          <w:tcPr>
            <w:tcW w:w="6820" w:type="dxa"/>
          </w:tcPr>
          <w:p w14:paraId="2ECE7D80" w14:textId="77777777" w:rsidR="00E7310F" w:rsidRPr="00E7310F" w:rsidRDefault="00E7310F" w:rsidP="00C629DC">
            <w:pPr>
              <w:spacing w:after="240"/>
              <w:jc w:val="both"/>
              <w:rPr>
                <w:rFonts w:asciiTheme="minorHAnsi" w:hAnsiTheme="minorHAnsi" w:cstheme="minorHAnsi"/>
                <w:i/>
                <w:iCs w:val="0"/>
                <w:sz w:val="26"/>
                <w:szCs w:val="26"/>
              </w:rPr>
            </w:pPr>
            <w:r w:rsidRPr="00E7310F">
              <w:rPr>
                <w:rFonts w:asciiTheme="minorHAnsi" w:hAnsiTheme="minorHAnsi" w:cstheme="minorHAnsi"/>
                <w:sz w:val="26"/>
                <w:szCs w:val="26"/>
              </w:rPr>
              <w:t>(</w:t>
            </w:r>
            <w:r w:rsidRPr="00E7310F">
              <w:rPr>
                <w:rFonts w:asciiTheme="minorHAnsi" w:hAnsiTheme="minorHAnsi" w:cstheme="minorHAnsi"/>
                <w:i/>
                <w:sz w:val="26"/>
                <w:szCs w:val="26"/>
              </w:rPr>
              <w:t>Numero di protocollo della nota tramite la quale la Consob ha comunicato l'approvazione del documento. In caso di prospetto tripartito, indicare sia il numero di protocollo del Documento di Registrazione che il numero di protocollo della Nota Informativa e della Nota di Sintesi)</w:t>
            </w:r>
          </w:p>
          <w:p w14:paraId="42B170D1" w14:textId="77777777" w:rsidR="00E7310F" w:rsidRPr="00E7310F" w:rsidRDefault="00E7310F" w:rsidP="00C629DC">
            <w:pPr>
              <w:spacing w:after="240"/>
              <w:jc w:val="both"/>
              <w:rPr>
                <w:rStyle w:val="Collegamentoipertestuale"/>
                <w:rFonts w:asciiTheme="minorHAnsi" w:hAnsiTheme="minorHAnsi" w:cstheme="minorHAnsi"/>
                <w:color w:val="auto"/>
                <w:sz w:val="26"/>
                <w:szCs w:val="26"/>
              </w:rPr>
            </w:pPr>
          </w:p>
        </w:tc>
      </w:tr>
      <w:tr w:rsidR="00E7310F" w:rsidRPr="00E7310F" w14:paraId="1036D214" w14:textId="77777777" w:rsidTr="00590E2D">
        <w:trPr>
          <w:trHeight w:val="170"/>
        </w:trPr>
        <w:tc>
          <w:tcPr>
            <w:tcW w:w="2808" w:type="dxa"/>
          </w:tcPr>
          <w:p w14:paraId="72CFDFF2"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Controvalore effettivo collocato (offerta al pubblico e/o agli istituzionali)</w:t>
            </w:r>
          </w:p>
        </w:tc>
        <w:tc>
          <w:tcPr>
            <w:tcW w:w="6820" w:type="dxa"/>
          </w:tcPr>
          <w:p w14:paraId="2BCF38E2"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u w:val="none"/>
              </w:rPr>
            </w:pPr>
            <w:r w:rsidRPr="00E7310F">
              <w:rPr>
                <w:rStyle w:val="Collegamentoipertestuale"/>
                <w:rFonts w:asciiTheme="minorHAnsi" w:hAnsiTheme="minorHAnsi" w:cstheme="minorHAnsi"/>
                <w:color w:val="auto"/>
                <w:sz w:val="26"/>
                <w:szCs w:val="26"/>
                <w:u w:val="none"/>
              </w:rPr>
              <w:t xml:space="preserve">Vedi </w:t>
            </w:r>
            <w:r w:rsidRPr="00E7310F">
              <w:rPr>
                <w:rStyle w:val="Collegamentoipertestuale"/>
                <w:rFonts w:asciiTheme="minorHAnsi" w:hAnsiTheme="minorHAnsi" w:cstheme="minorHAnsi"/>
                <w:b/>
                <w:bCs/>
                <w:color w:val="auto"/>
                <w:sz w:val="26"/>
                <w:szCs w:val="26"/>
                <w:u w:val="none"/>
              </w:rPr>
              <w:t>Nota (3)</w:t>
            </w:r>
          </w:p>
          <w:p w14:paraId="47C5F438"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rPr>
            </w:pPr>
          </w:p>
        </w:tc>
      </w:tr>
      <w:tr w:rsidR="00E7310F" w:rsidRPr="00E7310F" w14:paraId="266EFFBD" w14:textId="77777777" w:rsidTr="00590E2D">
        <w:trPr>
          <w:trHeight w:val="170"/>
        </w:trPr>
        <w:tc>
          <w:tcPr>
            <w:tcW w:w="2808" w:type="dxa"/>
          </w:tcPr>
          <w:p w14:paraId="2225F28E"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Titolo oggetto di offerta / ammissione alle negoziazioni</w:t>
            </w:r>
          </w:p>
        </w:tc>
        <w:tc>
          <w:tcPr>
            <w:tcW w:w="6820" w:type="dxa"/>
          </w:tcPr>
          <w:p w14:paraId="24D6E849" w14:textId="77777777" w:rsidR="00E7310F" w:rsidRPr="00E7310F" w:rsidRDefault="00E7310F" w:rsidP="00C629DC">
            <w:pPr>
              <w:spacing w:before="60" w:after="60"/>
              <w:jc w:val="both"/>
              <w:rPr>
                <w:rFonts w:asciiTheme="minorHAnsi" w:hAnsiTheme="minorHAnsi" w:cstheme="minorHAnsi"/>
                <w:i/>
                <w:iCs w:val="0"/>
                <w:sz w:val="26"/>
                <w:szCs w:val="26"/>
              </w:rPr>
            </w:pPr>
            <w:r w:rsidRPr="00E7310F">
              <w:rPr>
                <w:rFonts w:asciiTheme="minorHAnsi" w:hAnsiTheme="minorHAnsi" w:cstheme="minorHAnsi"/>
                <w:i/>
                <w:sz w:val="26"/>
                <w:szCs w:val="26"/>
              </w:rPr>
              <w:t xml:space="preserve">(es. azioni, obbligazioni convertibili etc.) </w:t>
            </w:r>
          </w:p>
          <w:p w14:paraId="639A02EC" w14:textId="77777777" w:rsidR="00E7310F" w:rsidRPr="00E7310F" w:rsidRDefault="00E7310F" w:rsidP="00C629DC">
            <w:pPr>
              <w:spacing w:before="60" w:after="60"/>
              <w:jc w:val="both"/>
              <w:rPr>
                <w:rStyle w:val="Collegamentoipertestuale"/>
                <w:rFonts w:asciiTheme="minorHAnsi" w:hAnsiTheme="minorHAnsi" w:cstheme="minorHAnsi"/>
                <w:color w:val="auto"/>
                <w:sz w:val="26"/>
                <w:szCs w:val="26"/>
              </w:rPr>
            </w:pPr>
          </w:p>
        </w:tc>
      </w:tr>
      <w:tr w:rsidR="00E7310F" w:rsidRPr="00E7310F" w14:paraId="4CB8AD86" w14:textId="77777777" w:rsidTr="00590E2D">
        <w:trPr>
          <w:trHeight w:val="170"/>
        </w:trPr>
        <w:tc>
          <w:tcPr>
            <w:tcW w:w="2808" w:type="dxa"/>
          </w:tcPr>
          <w:p w14:paraId="0B55ADA3"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Data di inizio periodo di offerta</w:t>
            </w:r>
          </w:p>
        </w:tc>
        <w:tc>
          <w:tcPr>
            <w:tcW w:w="6820" w:type="dxa"/>
          </w:tcPr>
          <w:p w14:paraId="70F2EDA0" w14:textId="77777777" w:rsidR="00E7310F" w:rsidRPr="00E7310F" w:rsidRDefault="00E7310F" w:rsidP="00C629DC">
            <w:pPr>
              <w:spacing w:before="60" w:after="60"/>
              <w:jc w:val="both"/>
              <w:rPr>
                <w:rFonts w:asciiTheme="minorHAnsi" w:hAnsiTheme="minorHAnsi" w:cstheme="minorHAnsi"/>
                <w:i/>
                <w:iCs w:val="0"/>
                <w:sz w:val="26"/>
                <w:szCs w:val="26"/>
              </w:rPr>
            </w:pPr>
            <w:r w:rsidRPr="00E7310F">
              <w:rPr>
                <w:rFonts w:asciiTheme="minorHAnsi" w:hAnsiTheme="minorHAnsi" w:cstheme="minorHAnsi"/>
                <w:i/>
                <w:sz w:val="26"/>
                <w:szCs w:val="26"/>
              </w:rPr>
              <w:t>(In caso di offerte suddivise in periodi di offerte intermedie, c.d. "a rubinetto", indicare la data di inizio del primo periodo di offerta)</w:t>
            </w:r>
          </w:p>
          <w:p w14:paraId="329301CC" w14:textId="77777777" w:rsidR="00E7310F" w:rsidRPr="00E7310F" w:rsidRDefault="00E7310F" w:rsidP="00C629DC">
            <w:pPr>
              <w:spacing w:before="60" w:after="60"/>
              <w:jc w:val="both"/>
              <w:rPr>
                <w:rFonts w:asciiTheme="minorHAnsi" w:hAnsiTheme="minorHAnsi" w:cstheme="minorHAnsi"/>
                <w:i/>
                <w:iCs w:val="0"/>
                <w:sz w:val="26"/>
                <w:szCs w:val="26"/>
              </w:rPr>
            </w:pPr>
          </w:p>
        </w:tc>
      </w:tr>
      <w:tr w:rsidR="00E7310F" w:rsidRPr="00E7310F" w14:paraId="01F6390A" w14:textId="77777777" w:rsidTr="00590E2D">
        <w:trPr>
          <w:trHeight w:val="170"/>
        </w:trPr>
        <w:tc>
          <w:tcPr>
            <w:tcW w:w="2808" w:type="dxa"/>
          </w:tcPr>
          <w:p w14:paraId="63E5D348"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Data di fine periodo di offerta</w:t>
            </w:r>
          </w:p>
        </w:tc>
        <w:tc>
          <w:tcPr>
            <w:tcW w:w="6820" w:type="dxa"/>
          </w:tcPr>
          <w:p w14:paraId="02E756B0" w14:textId="77777777" w:rsidR="00E7310F" w:rsidRPr="00E7310F" w:rsidRDefault="00E7310F" w:rsidP="00C629DC">
            <w:pPr>
              <w:spacing w:before="60" w:after="60"/>
              <w:jc w:val="both"/>
              <w:rPr>
                <w:rFonts w:asciiTheme="minorHAnsi" w:hAnsiTheme="minorHAnsi" w:cstheme="minorHAnsi"/>
                <w:i/>
                <w:iCs w:val="0"/>
                <w:sz w:val="26"/>
                <w:szCs w:val="26"/>
              </w:rPr>
            </w:pPr>
            <w:r w:rsidRPr="00E7310F">
              <w:rPr>
                <w:rFonts w:asciiTheme="minorHAnsi" w:hAnsiTheme="minorHAnsi" w:cstheme="minorHAnsi"/>
                <w:i/>
                <w:sz w:val="26"/>
                <w:szCs w:val="26"/>
              </w:rPr>
              <w:t>(In caso di offerte suddivise in periodi di offerte intermedie, c.d. "a rubinetto", indicare la data di chiusura dell’ultimo periodo di offerta)</w:t>
            </w:r>
          </w:p>
          <w:p w14:paraId="7FF55621" w14:textId="77777777" w:rsidR="00E7310F" w:rsidRPr="00E7310F" w:rsidRDefault="00E7310F" w:rsidP="00C629DC">
            <w:pPr>
              <w:spacing w:before="60" w:after="60"/>
              <w:jc w:val="both"/>
              <w:rPr>
                <w:rFonts w:asciiTheme="minorHAnsi" w:hAnsiTheme="minorHAnsi" w:cstheme="minorHAnsi"/>
                <w:i/>
                <w:iCs w:val="0"/>
                <w:sz w:val="26"/>
                <w:szCs w:val="26"/>
              </w:rPr>
            </w:pPr>
          </w:p>
        </w:tc>
      </w:tr>
      <w:tr w:rsidR="00E7310F" w:rsidRPr="00E7310F" w14:paraId="7DA37FEB" w14:textId="77777777" w:rsidTr="00590E2D">
        <w:trPr>
          <w:trHeight w:val="170"/>
        </w:trPr>
        <w:tc>
          <w:tcPr>
            <w:tcW w:w="2808" w:type="dxa"/>
          </w:tcPr>
          <w:p w14:paraId="5DF6E137"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Data di avvio delle negoziazioni sul mercato regolamentato</w:t>
            </w:r>
          </w:p>
        </w:tc>
        <w:tc>
          <w:tcPr>
            <w:tcW w:w="6820" w:type="dxa"/>
          </w:tcPr>
          <w:p w14:paraId="632AD7BE" w14:textId="77777777" w:rsidR="00E7310F" w:rsidRPr="00E7310F" w:rsidRDefault="00E7310F" w:rsidP="00C629DC">
            <w:pPr>
              <w:spacing w:before="60" w:after="60"/>
              <w:jc w:val="both"/>
              <w:rPr>
                <w:rFonts w:asciiTheme="minorHAnsi" w:hAnsiTheme="minorHAnsi" w:cstheme="minorHAnsi"/>
                <w:i/>
                <w:iCs w:val="0"/>
                <w:sz w:val="26"/>
                <w:szCs w:val="26"/>
              </w:rPr>
            </w:pPr>
          </w:p>
        </w:tc>
      </w:tr>
      <w:tr w:rsidR="00E7310F" w:rsidRPr="00E7310F" w14:paraId="01C614F2" w14:textId="77777777" w:rsidTr="00590E2D">
        <w:trPr>
          <w:trHeight w:val="170"/>
        </w:trPr>
        <w:tc>
          <w:tcPr>
            <w:tcW w:w="2808" w:type="dxa"/>
          </w:tcPr>
          <w:p w14:paraId="046F49CB" w14:textId="77777777" w:rsidR="00E7310F" w:rsidRPr="00E7310F" w:rsidRDefault="00E7310F" w:rsidP="00E7310F">
            <w:pPr>
              <w:spacing w:before="60" w:after="60"/>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 xml:space="preserve">Operazioni di </w:t>
            </w:r>
            <w:proofErr w:type="spellStart"/>
            <w:r w:rsidRPr="00E7310F">
              <w:rPr>
                <w:rStyle w:val="Collegamentoipertestuale"/>
                <w:rFonts w:asciiTheme="minorHAnsi" w:hAnsiTheme="minorHAnsi" w:cstheme="minorHAnsi"/>
                <w:b/>
                <w:bCs/>
                <w:color w:val="auto"/>
                <w:sz w:val="26"/>
                <w:szCs w:val="26"/>
              </w:rPr>
              <w:t>Initial</w:t>
            </w:r>
            <w:proofErr w:type="spellEnd"/>
            <w:r w:rsidRPr="00E7310F">
              <w:rPr>
                <w:rStyle w:val="Collegamentoipertestuale"/>
                <w:rFonts w:asciiTheme="minorHAnsi" w:hAnsiTheme="minorHAnsi" w:cstheme="minorHAnsi"/>
                <w:b/>
                <w:bCs/>
                <w:color w:val="auto"/>
                <w:sz w:val="26"/>
                <w:szCs w:val="26"/>
              </w:rPr>
              <w:t xml:space="preserve"> Public </w:t>
            </w:r>
            <w:proofErr w:type="spellStart"/>
            <w:r w:rsidRPr="00E7310F">
              <w:rPr>
                <w:rStyle w:val="Collegamentoipertestuale"/>
                <w:rFonts w:asciiTheme="minorHAnsi" w:hAnsiTheme="minorHAnsi" w:cstheme="minorHAnsi"/>
                <w:b/>
                <w:bCs/>
                <w:color w:val="auto"/>
                <w:sz w:val="26"/>
                <w:szCs w:val="26"/>
              </w:rPr>
              <w:t>Offering</w:t>
            </w:r>
            <w:proofErr w:type="spellEnd"/>
            <w:r w:rsidRPr="00E7310F">
              <w:rPr>
                <w:rStyle w:val="Collegamentoipertestuale"/>
                <w:rFonts w:asciiTheme="minorHAnsi" w:hAnsiTheme="minorHAnsi" w:cstheme="minorHAnsi"/>
                <w:b/>
                <w:bCs/>
                <w:color w:val="auto"/>
                <w:sz w:val="26"/>
                <w:szCs w:val="26"/>
              </w:rPr>
              <w:t xml:space="preserve"> Esentate (SI/NO)</w:t>
            </w:r>
          </w:p>
        </w:tc>
        <w:tc>
          <w:tcPr>
            <w:tcW w:w="6820" w:type="dxa"/>
          </w:tcPr>
          <w:p w14:paraId="3C6EA81E" w14:textId="77777777" w:rsidR="00E7310F" w:rsidRPr="00E7310F" w:rsidRDefault="00E7310F" w:rsidP="00C629DC">
            <w:pPr>
              <w:spacing w:before="60" w:after="60"/>
              <w:jc w:val="both"/>
              <w:rPr>
                <w:rFonts w:asciiTheme="minorHAnsi" w:hAnsiTheme="minorHAnsi" w:cstheme="minorHAnsi"/>
                <w:i/>
                <w:iCs w:val="0"/>
                <w:sz w:val="26"/>
                <w:szCs w:val="26"/>
              </w:rPr>
            </w:pPr>
            <w:r w:rsidRPr="00E7310F">
              <w:rPr>
                <w:rFonts w:asciiTheme="minorHAnsi" w:hAnsiTheme="minorHAnsi" w:cstheme="minorHAnsi"/>
                <w:i/>
                <w:sz w:val="26"/>
                <w:szCs w:val="26"/>
              </w:rPr>
              <w:t>(l’opzione SI trova applicazione solo in caso di operazioni di offerta e quotazione che presentano i requisiti di esenzione dal contributo di vigilanza previsto nella delibera Consob pubblicata e applicabile al periodo contributivo di riferimento)</w:t>
            </w:r>
          </w:p>
          <w:p w14:paraId="7C3469A7" w14:textId="77777777" w:rsidR="00E7310F" w:rsidRPr="00E7310F" w:rsidRDefault="00E7310F" w:rsidP="00C629DC">
            <w:pPr>
              <w:spacing w:before="60" w:after="60"/>
              <w:jc w:val="both"/>
              <w:rPr>
                <w:rFonts w:asciiTheme="minorHAnsi" w:hAnsiTheme="minorHAnsi" w:cstheme="minorHAnsi"/>
                <w:i/>
                <w:iCs w:val="0"/>
                <w:sz w:val="26"/>
                <w:szCs w:val="26"/>
              </w:rPr>
            </w:pPr>
          </w:p>
        </w:tc>
      </w:tr>
    </w:tbl>
    <w:p w14:paraId="271E4356" w14:textId="77777777" w:rsidR="00E7310F" w:rsidRPr="00E7310F" w:rsidRDefault="00E7310F" w:rsidP="00E7310F">
      <w:pPr>
        <w:spacing w:after="240"/>
        <w:jc w:val="both"/>
        <w:rPr>
          <w:rStyle w:val="Collegamentoipertestuale"/>
          <w:rFonts w:asciiTheme="minorHAnsi" w:hAnsiTheme="minorHAnsi" w:cstheme="minorHAnsi"/>
          <w:b/>
          <w:bCs/>
          <w:sz w:val="26"/>
          <w:szCs w:val="26"/>
        </w:rPr>
      </w:pPr>
    </w:p>
    <w:tbl>
      <w:tblPr>
        <w:tblStyle w:val="Grigliatabella"/>
        <w:tblW w:w="0" w:type="auto"/>
        <w:tblLook w:val="04A0" w:firstRow="1" w:lastRow="0" w:firstColumn="1" w:lastColumn="0" w:noHBand="0" w:noVBand="1"/>
      </w:tblPr>
      <w:tblGrid>
        <w:gridCol w:w="988"/>
        <w:gridCol w:w="8640"/>
      </w:tblGrid>
      <w:tr w:rsidR="00E7310F" w:rsidRPr="00E7310F" w14:paraId="4B2DF1CD" w14:textId="77777777" w:rsidTr="00E7310F">
        <w:tc>
          <w:tcPr>
            <w:tcW w:w="9628" w:type="dxa"/>
            <w:gridSpan w:val="2"/>
            <w:shd w:val="clear" w:color="auto" w:fill="EEECE1"/>
          </w:tcPr>
          <w:p w14:paraId="4F09EF4B" w14:textId="77777777" w:rsidR="00E7310F" w:rsidRPr="00E7310F" w:rsidRDefault="00E7310F" w:rsidP="00C629DC">
            <w:pPr>
              <w:spacing w:before="60" w:after="60"/>
              <w:jc w:val="center"/>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lastRenderedPageBreak/>
              <w:t>NOTE</w:t>
            </w:r>
          </w:p>
        </w:tc>
      </w:tr>
      <w:tr w:rsidR="00E7310F" w:rsidRPr="00E7310F" w14:paraId="00DEBEE4" w14:textId="77777777" w:rsidTr="00C629DC">
        <w:tc>
          <w:tcPr>
            <w:tcW w:w="988" w:type="dxa"/>
          </w:tcPr>
          <w:p w14:paraId="3CA23258" w14:textId="77777777" w:rsidR="00E7310F" w:rsidRPr="00E7310F" w:rsidRDefault="00E7310F" w:rsidP="009C2256">
            <w:pPr>
              <w:spacing w:before="120" w:after="120" w:line="300" w:lineRule="exact"/>
              <w:jc w:val="both"/>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Nota 1</w:t>
            </w:r>
          </w:p>
        </w:tc>
        <w:tc>
          <w:tcPr>
            <w:tcW w:w="8640" w:type="dxa"/>
          </w:tcPr>
          <w:p w14:paraId="357230E3" w14:textId="77777777" w:rsidR="00E7310F" w:rsidRPr="00E7310F" w:rsidRDefault="00E7310F" w:rsidP="009C2256">
            <w:pPr>
              <w:spacing w:before="120" w:after="120" w:line="300" w:lineRule="exact"/>
              <w:jc w:val="both"/>
              <w:rPr>
                <w:rFonts w:asciiTheme="minorHAnsi" w:hAnsiTheme="minorHAnsi" w:cstheme="minorHAnsi"/>
                <w:sz w:val="26"/>
                <w:szCs w:val="26"/>
              </w:rPr>
            </w:pPr>
            <w:r w:rsidRPr="00E7310F">
              <w:rPr>
                <w:rFonts w:asciiTheme="minorHAnsi" w:hAnsiTheme="minorHAnsi" w:cstheme="minorHAnsi"/>
                <w:sz w:val="26"/>
                <w:szCs w:val="26"/>
              </w:rPr>
              <w:t>La segnalazione dei dati imponibili deve essere effettuata anche:</w:t>
            </w:r>
          </w:p>
          <w:p w14:paraId="78CA42E9" w14:textId="77777777" w:rsidR="00E7310F" w:rsidRPr="00E7310F" w:rsidRDefault="00E7310F" w:rsidP="009C2256">
            <w:pPr>
              <w:spacing w:after="120" w:line="300" w:lineRule="exact"/>
              <w:jc w:val="both"/>
              <w:rPr>
                <w:rFonts w:asciiTheme="minorHAnsi" w:hAnsiTheme="minorHAnsi" w:cstheme="minorHAnsi"/>
                <w:sz w:val="26"/>
                <w:szCs w:val="26"/>
              </w:rPr>
            </w:pPr>
            <w:r w:rsidRPr="00E7310F">
              <w:rPr>
                <w:rFonts w:asciiTheme="minorHAnsi" w:hAnsiTheme="minorHAnsi" w:cstheme="minorHAnsi"/>
                <w:sz w:val="26"/>
                <w:szCs w:val="26"/>
              </w:rPr>
              <w:t>(i) in caso di esito negativo dell'operazione di offerta / ammissione alle negoziazioni,</w:t>
            </w:r>
          </w:p>
          <w:p w14:paraId="0275EBAB" w14:textId="77777777" w:rsidR="00E7310F" w:rsidRPr="00E7310F" w:rsidRDefault="00E7310F" w:rsidP="009C2256">
            <w:pPr>
              <w:spacing w:after="120" w:line="300" w:lineRule="exact"/>
              <w:jc w:val="both"/>
              <w:rPr>
                <w:rStyle w:val="Collegamentoipertestuale"/>
                <w:rFonts w:asciiTheme="minorHAnsi" w:hAnsiTheme="minorHAnsi" w:cstheme="minorHAnsi"/>
                <w:color w:val="auto"/>
                <w:sz w:val="26"/>
                <w:szCs w:val="26"/>
              </w:rPr>
            </w:pPr>
            <w:r w:rsidRPr="00E7310F">
              <w:rPr>
                <w:rFonts w:asciiTheme="minorHAnsi" w:hAnsiTheme="minorHAnsi" w:cstheme="minorHAnsi"/>
                <w:sz w:val="26"/>
                <w:szCs w:val="26"/>
              </w:rPr>
              <w:t>(ii) qualora il Documento di Registrazione / Prospetto risulti scaduto (dodicesimo mese successivo all'approvazione del documento da parte della Consob) e la Società non abbia proceduto con l'operazione di offerta / ammissione alle negoziazioni).</w:t>
            </w:r>
          </w:p>
        </w:tc>
      </w:tr>
      <w:tr w:rsidR="00E7310F" w:rsidRPr="00E7310F" w14:paraId="6FF5D4EF" w14:textId="77777777" w:rsidTr="00C629DC">
        <w:tc>
          <w:tcPr>
            <w:tcW w:w="988" w:type="dxa"/>
          </w:tcPr>
          <w:p w14:paraId="7C4DD40B" w14:textId="77777777" w:rsidR="00E7310F" w:rsidRPr="00E7310F" w:rsidRDefault="00E7310F" w:rsidP="009C2256">
            <w:pPr>
              <w:spacing w:before="120" w:after="120" w:line="300" w:lineRule="exact"/>
              <w:jc w:val="both"/>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Nota 2</w:t>
            </w:r>
          </w:p>
        </w:tc>
        <w:tc>
          <w:tcPr>
            <w:tcW w:w="8640" w:type="dxa"/>
          </w:tcPr>
          <w:p w14:paraId="50CCA911" w14:textId="77777777" w:rsidR="00E7310F" w:rsidRPr="00E7310F" w:rsidRDefault="00E7310F" w:rsidP="009C2256">
            <w:pPr>
              <w:spacing w:before="120" w:after="120" w:line="300" w:lineRule="exact"/>
              <w:jc w:val="both"/>
              <w:rPr>
                <w:rStyle w:val="Collegamentoipertestuale"/>
                <w:rFonts w:asciiTheme="minorHAnsi" w:hAnsiTheme="minorHAnsi" w:cstheme="minorHAnsi"/>
                <w:color w:val="auto"/>
                <w:sz w:val="26"/>
                <w:szCs w:val="26"/>
              </w:rPr>
            </w:pPr>
            <w:r w:rsidRPr="00E7310F">
              <w:rPr>
                <w:rStyle w:val="Collegamentoipertestuale"/>
                <w:rFonts w:asciiTheme="minorHAnsi" w:hAnsiTheme="minorHAnsi" w:cstheme="minorHAnsi"/>
                <w:color w:val="auto"/>
                <w:sz w:val="26"/>
                <w:szCs w:val="26"/>
              </w:rPr>
              <w:t xml:space="preserve">Le opzioni identificative delle </w:t>
            </w:r>
            <w:r w:rsidRPr="00E7310F">
              <w:rPr>
                <w:rStyle w:val="Collegamentoipertestuale"/>
                <w:rFonts w:asciiTheme="minorHAnsi" w:hAnsiTheme="minorHAnsi" w:cstheme="minorHAnsi"/>
                <w:b/>
                <w:bCs/>
                <w:color w:val="auto"/>
                <w:sz w:val="26"/>
                <w:szCs w:val="26"/>
              </w:rPr>
              <w:t>tipologie di documento</w:t>
            </w:r>
            <w:r w:rsidRPr="00E7310F">
              <w:rPr>
                <w:rStyle w:val="Collegamentoipertestuale"/>
                <w:rFonts w:asciiTheme="minorHAnsi" w:hAnsiTheme="minorHAnsi" w:cstheme="minorHAnsi"/>
                <w:color w:val="auto"/>
                <w:sz w:val="26"/>
                <w:szCs w:val="26"/>
              </w:rPr>
              <w:t xml:space="preserve"> sono:</w:t>
            </w:r>
          </w:p>
          <w:p w14:paraId="567EE0BE" w14:textId="77777777" w:rsidR="00E7310F" w:rsidRPr="00E7310F" w:rsidRDefault="00E7310F" w:rsidP="009C2256">
            <w:pPr>
              <w:widowControl w:val="0"/>
              <w:numPr>
                <w:ilvl w:val="0"/>
                <w:numId w:val="1"/>
              </w:numPr>
              <w:tabs>
                <w:tab w:val="clear" w:pos="720"/>
                <w:tab w:val="num" w:pos="455"/>
              </w:tabs>
              <w:autoSpaceDE w:val="0"/>
              <w:autoSpaceDN w:val="0"/>
              <w:adjustRightInd w:val="0"/>
              <w:spacing w:after="120" w:line="300" w:lineRule="exact"/>
              <w:ind w:left="455" w:hanging="284"/>
              <w:jc w:val="both"/>
              <w:rPr>
                <w:rFonts w:asciiTheme="minorHAnsi" w:hAnsiTheme="minorHAnsi" w:cstheme="minorHAnsi"/>
                <w:sz w:val="26"/>
                <w:szCs w:val="26"/>
              </w:rPr>
            </w:pPr>
            <w:r w:rsidRPr="00E7310F">
              <w:rPr>
                <w:rFonts w:asciiTheme="minorHAnsi" w:hAnsiTheme="minorHAnsi" w:cstheme="minorHAnsi"/>
                <w:sz w:val="26"/>
                <w:szCs w:val="26"/>
              </w:rPr>
              <w:t>OPS: prospetto di offerta pubblica di sottoscrizione</w:t>
            </w:r>
          </w:p>
          <w:p w14:paraId="5C80C49E" w14:textId="77777777" w:rsidR="00E7310F" w:rsidRPr="00E7310F" w:rsidRDefault="00E7310F" w:rsidP="009C2256">
            <w:pPr>
              <w:widowControl w:val="0"/>
              <w:numPr>
                <w:ilvl w:val="0"/>
                <w:numId w:val="2"/>
              </w:numPr>
              <w:tabs>
                <w:tab w:val="clear" w:pos="720"/>
                <w:tab w:val="num" w:pos="455"/>
              </w:tabs>
              <w:autoSpaceDE w:val="0"/>
              <w:autoSpaceDN w:val="0"/>
              <w:adjustRightInd w:val="0"/>
              <w:spacing w:after="120" w:line="300" w:lineRule="exact"/>
              <w:ind w:left="455" w:hanging="284"/>
              <w:jc w:val="both"/>
              <w:rPr>
                <w:rFonts w:asciiTheme="minorHAnsi" w:hAnsiTheme="minorHAnsi" w:cstheme="minorHAnsi"/>
                <w:sz w:val="26"/>
                <w:szCs w:val="26"/>
              </w:rPr>
            </w:pPr>
            <w:r w:rsidRPr="00E7310F">
              <w:rPr>
                <w:rFonts w:asciiTheme="minorHAnsi" w:hAnsiTheme="minorHAnsi" w:cstheme="minorHAnsi"/>
                <w:sz w:val="26"/>
                <w:szCs w:val="26"/>
              </w:rPr>
              <w:t>OPV: prospetto di offerta pubblica di vendita</w:t>
            </w:r>
          </w:p>
          <w:p w14:paraId="5303DB4E" w14:textId="77777777" w:rsidR="00E7310F" w:rsidRPr="00E7310F" w:rsidRDefault="00E7310F" w:rsidP="009C2256">
            <w:pPr>
              <w:widowControl w:val="0"/>
              <w:numPr>
                <w:ilvl w:val="0"/>
                <w:numId w:val="3"/>
              </w:numPr>
              <w:tabs>
                <w:tab w:val="clear" w:pos="720"/>
                <w:tab w:val="num" w:pos="455"/>
              </w:tabs>
              <w:autoSpaceDE w:val="0"/>
              <w:autoSpaceDN w:val="0"/>
              <w:adjustRightInd w:val="0"/>
              <w:spacing w:after="120" w:line="300" w:lineRule="exact"/>
              <w:ind w:left="455" w:hanging="284"/>
              <w:jc w:val="both"/>
              <w:rPr>
                <w:rFonts w:asciiTheme="minorHAnsi" w:hAnsiTheme="minorHAnsi" w:cstheme="minorHAnsi"/>
                <w:sz w:val="26"/>
                <w:szCs w:val="26"/>
              </w:rPr>
            </w:pPr>
            <w:r w:rsidRPr="00E7310F">
              <w:rPr>
                <w:rFonts w:asciiTheme="minorHAnsi" w:hAnsiTheme="minorHAnsi" w:cstheme="minorHAnsi"/>
                <w:sz w:val="26"/>
                <w:szCs w:val="26"/>
              </w:rPr>
              <w:t>OPSV: prospetto di offerta pubblica di sottoscrizione e vendita</w:t>
            </w:r>
          </w:p>
          <w:p w14:paraId="56012D7B" w14:textId="77777777" w:rsidR="00E7310F" w:rsidRPr="00E7310F" w:rsidRDefault="00E7310F" w:rsidP="009C2256">
            <w:pPr>
              <w:widowControl w:val="0"/>
              <w:numPr>
                <w:ilvl w:val="0"/>
                <w:numId w:val="4"/>
              </w:numPr>
              <w:tabs>
                <w:tab w:val="clear" w:pos="720"/>
                <w:tab w:val="num" w:pos="455"/>
              </w:tabs>
              <w:autoSpaceDE w:val="0"/>
              <w:autoSpaceDN w:val="0"/>
              <w:adjustRightInd w:val="0"/>
              <w:spacing w:after="120" w:line="300" w:lineRule="exact"/>
              <w:ind w:left="455" w:hanging="284"/>
              <w:jc w:val="both"/>
              <w:rPr>
                <w:rFonts w:asciiTheme="minorHAnsi" w:hAnsiTheme="minorHAnsi" w:cstheme="minorHAnsi"/>
                <w:sz w:val="26"/>
                <w:szCs w:val="26"/>
              </w:rPr>
            </w:pPr>
            <w:r w:rsidRPr="00E7310F">
              <w:rPr>
                <w:rFonts w:asciiTheme="minorHAnsi" w:hAnsiTheme="minorHAnsi" w:cstheme="minorHAnsi"/>
                <w:sz w:val="26"/>
                <w:szCs w:val="26"/>
              </w:rPr>
              <w:t>OIS: offerta di sottoscrizione ai soli istituzionali</w:t>
            </w:r>
          </w:p>
          <w:p w14:paraId="063AA1FA" w14:textId="77777777" w:rsidR="00E7310F" w:rsidRPr="00E7310F" w:rsidRDefault="00E7310F" w:rsidP="009C2256">
            <w:pPr>
              <w:widowControl w:val="0"/>
              <w:numPr>
                <w:ilvl w:val="0"/>
                <w:numId w:val="5"/>
              </w:numPr>
              <w:tabs>
                <w:tab w:val="clear" w:pos="720"/>
                <w:tab w:val="num" w:pos="455"/>
              </w:tabs>
              <w:autoSpaceDE w:val="0"/>
              <w:autoSpaceDN w:val="0"/>
              <w:adjustRightInd w:val="0"/>
              <w:spacing w:after="120" w:line="300" w:lineRule="exact"/>
              <w:ind w:left="455" w:hanging="284"/>
              <w:jc w:val="both"/>
              <w:rPr>
                <w:rFonts w:asciiTheme="minorHAnsi" w:hAnsiTheme="minorHAnsi" w:cstheme="minorHAnsi"/>
                <w:sz w:val="26"/>
                <w:szCs w:val="26"/>
              </w:rPr>
            </w:pPr>
            <w:r w:rsidRPr="00E7310F">
              <w:rPr>
                <w:rFonts w:asciiTheme="minorHAnsi" w:hAnsiTheme="minorHAnsi" w:cstheme="minorHAnsi"/>
                <w:sz w:val="26"/>
                <w:szCs w:val="26"/>
              </w:rPr>
              <w:t>OIV: offerta di vendita ai soli istituzionali</w:t>
            </w:r>
          </w:p>
          <w:p w14:paraId="1264A294" w14:textId="77777777" w:rsidR="00E7310F" w:rsidRPr="00E7310F" w:rsidRDefault="00E7310F" w:rsidP="009C2256">
            <w:pPr>
              <w:widowControl w:val="0"/>
              <w:numPr>
                <w:ilvl w:val="0"/>
                <w:numId w:val="6"/>
              </w:numPr>
              <w:tabs>
                <w:tab w:val="clear" w:pos="720"/>
                <w:tab w:val="num" w:pos="455"/>
              </w:tabs>
              <w:autoSpaceDE w:val="0"/>
              <w:autoSpaceDN w:val="0"/>
              <w:adjustRightInd w:val="0"/>
              <w:spacing w:after="120" w:line="300" w:lineRule="exact"/>
              <w:ind w:left="455" w:hanging="284"/>
              <w:jc w:val="both"/>
              <w:rPr>
                <w:rFonts w:asciiTheme="minorHAnsi" w:hAnsiTheme="minorHAnsi" w:cstheme="minorHAnsi"/>
                <w:sz w:val="26"/>
                <w:szCs w:val="26"/>
              </w:rPr>
            </w:pPr>
            <w:r w:rsidRPr="00E7310F">
              <w:rPr>
                <w:rFonts w:asciiTheme="minorHAnsi" w:hAnsiTheme="minorHAnsi" w:cstheme="minorHAnsi"/>
                <w:sz w:val="26"/>
                <w:szCs w:val="26"/>
              </w:rPr>
              <w:t>OIVS: offerta di vendita e sottoscrizione ai soli istituzionali</w:t>
            </w:r>
          </w:p>
          <w:p w14:paraId="39BDC86E" w14:textId="77777777" w:rsidR="00E7310F" w:rsidRPr="00E7310F" w:rsidRDefault="00E7310F" w:rsidP="009C2256">
            <w:pPr>
              <w:widowControl w:val="0"/>
              <w:numPr>
                <w:ilvl w:val="0"/>
                <w:numId w:val="7"/>
              </w:numPr>
              <w:tabs>
                <w:tab w:val="clear" w:pos="720"/>
                <w:tab w:val="num" w:pos="455"/>
              </w:tabs>
              <w:autoSpaceDE w:val="0"/>
              <w:autoSpaceDN w:val="0"/>
              <w:adjustRightInd w:val="0"/>
              <w:spacing w:after="120" w:line="300" w:lineRule="exact"/>
              <w:ind w:left="455" w:hanging="284"/>
              <w:jc w:val="both"/>
              <w:rPr>
                <w:rFonts w:asciiTheme="minorHAnsi" w:hAnsiTheme="minorHAnsi" w:cstheme="minorHAnsi"/>
                <w:sz w:val="26"/>
                <w:szCs w:val="26"/>
              </w:rPr>
            </w:pPr>
            <w:r w:rsidRPr="00E7310F">
              <w:rPr>
                <w:rFonts w:asciiTheme="minorHAnsi" w:hAnsiTheme="minorHAnsi" w:cstheme="minorHAnsi"/>
                <w:sz w:val="26"/>
                <w:szCs w:val="26"/>
              </w:rPr>
              <w:t xml:space="preserve">Q: prospetto di sola quotazione </w:t>
            </w:r>
          </w:p>
          <w:p w14:paraId="40BEF46F" w14:textId="77777777" w:rsidR="00E7310F" w:rsidRPr="00E7310F" w:rsidRDefault="00E7310F" w:rsidP="009C2256">
            <w:pPr>
              <w:widowControl w:val="0"/>
              <w:numPr>
                <w:ilvl w:val="0"/>
                <w:numId w:val="8"/>
              </w:numPr>
              <w:tabs>
                <w:tab w:val="clear" w:pos="720"/>
                <w:tab w:val="num" w:pos="455"/>
              </w:tabs>
              <w:autoSpaceDE w:val="0"/>
              <w:autoSpaceDN w:val="0"/>
              <w:adjustRightInd w:val="0"/>
              <w:spacing w:after="120" w:line="300" w:lineRule="exact"/>
              <w:ind w:left="455" w:hanging="284"/>
              <w:jc w:val="both"/>
              <w:rPr>
                <w:rFonts w:asciiTheme="minorHAnsi" w:hAnsiTheme="minorHAnsi" w:cstheme="minorHAnsi"/>
                <w:sz w:val="26"/>
                <w:szCs w:val="26"/>
              </w:rPr>
            </w:pPr>
            <w:r w:rsidRPr="00E7310F">
              <w:rPr>
                <w:rFonts w:asciiTheme="minorHAnsi" w:hAnsiTheme="minorHAnsi" w:cstheme="minorHAnsi"/>
                <w:sz w:val="26"/>
                <w:szCs w:val="26"/>
              </w:rPr>
              <w:t>PC: prospetto per la crescita ex art. 15 del Reg. UE 1129/2017 PS: prospetto emissioni secondarie ex art. 14 del Reg. UE 1129/2017 DRU: documento di registrazione universale ex art. 9 del Reg. UE 1129/2017</w:t>
            </w:r>
          </w:p>
          <w:p w14:paraId="78B4234F" w14:textId="77777777" w:rsidR="00E7310F" w:rsidRPr="00E7310F" w:rsidRDefault="00E7310F" w:rsidP="009C2256">
            <w:pPr>
              <w:widowControl w:val="0"/>
              <w:numPr>
                <w:ilvl w:val="0"/>
                <w:numId w:val="9"/>
              </w:numPr>
              <w:tabs>
                <w:tab w:val="clear" w:pos="720"/>
                <w:tab w:val="num" w:pos="455"/>
              </w:tabs>
              <w:autoSpaceDE w:val="0"/>
              <w:autoSpaceDN w:val="0"/>
              <w:adjustRightInd w:val="0"/>
              <w:spacing w:after="120" w:line="300" w:lineRule="exact"/>
              <w:ind w:left="455" w:hanging="284"/>
              <w:jc w:val="both"/>
              <w:rPr>
                <w:rFonts w:asciiTheme="minorHAnsi" w:hAnsiTheme="minorHAnsi" w:cstheme="minorHAnsi"/>
                <w:sz w:val="26"/>
                <w:szCs w:val="26"/>
              </w:rPr>
            </w:pPr>
            <w:r w:rsidRPr="00E7310F">
              <w:rPr>
                <w:rFonts w:asciiTheme="minorHAnsi" w:hAnsiTheme="minorHAnsi" w:cstheme="minorHAnsi"/>
                <w:sz w:val="26"/>
                <w:szCs w:val="26"/>
              </w:rPr>
              <w:t>PR: prospetto UE della ripresa ex art. 14 bis del Reg. UE 1129/2017</w:t>
            </w:r>
          </w:p>
          <w:p w14:paraId="31BB7780" w14:textId="77777777" w:rsidR="00E7310F" w:rsidRPr="00E7310F" w:rsidRDefault="00E7310F" w:rsidP="009C2256">
            <w:pPr>
              <w:widowControl w:val="0"/>
              <w:numPr>
                <w:ilvl w:val="0"/>
                <w:numId w:val="8"/>
              </w:numPr>
              <w:tabs>
                <w:tab w:val="clear" w:pos="720"/>
                <w:tab w:val="num" w:pos="455"/>
              </w:tabs>
              <w:autoSpaceDE w:val="0"/>
              <w:autoSpaceDN w:val="0"/>
              <w:adjustRightInd w:val="0"/>
              <w:spacing w:after="120" w:line="300" w:lineRule="exact"/>
              <w:ind w:left="455" w:hanging="284"/>
              <w:jc w:val="both"/>
              <w:rPr>
                <w:rFonts w:asciiTheme="minorHAnsi" w:hAnsiTheme="minorHAnsi" w:cstheme="minorHAnsi"/>
                <w:sz w:val="26"/>
                <w:szCs w:val="26"/>
              </w:rPr>
            </w:pPr>
            <w:r w:rsidRPr="00E7310F">
              <w:rPr>
                <w:rFonts w:asciiTheme="minorHAnsi" w:hAnsiTheme="minorHAnsi" w:cstheme="minorHAnsi"/>
                <w:sz w:val="26"/>
                <w:szCs w:val="26"/>
              </w:rPr>
              <w:t>DE: documento di esenzione</w:t>
            </w:r>
          </w:p>
          <w:p w14:paraId="7FE42F41" w14:textId="77777777" w:rsidR="00E7310F" w:rsidRPr="00E7310F" w:rsidRDefault="00E7310F" w:rsidP="009C2256">
            <w:pPr>
              <w:widowControl w:val="0"/>
              <w:numPr>
                <w:ilvl w:val="0"/>
                <w:numId w:val="8"/>
              </w:numPr>
              <w:tabs>
                <w:tab w:val="clear" w:pos="720"/>
                <w:tab w:val="num" w:pos="455"/>
              </w:tabs>
              <w:autoSpaceDE w:val="0"/>
              <w:autoSpaceDN w:val="0"/>
              <w:adjustRightInd w:val="0"/>
              <w:spacing w:after="120" w:line="300" w:lineRule="exact"/>
              <w:ind w:left="454" w:hanging="284"/>
              <w:jc w:val="both"/>
              <w:rPr>
                <w:rFonts w:asciiTheme="minorHAnsi" w:hAnsiTheme="minorHAnsi" w:cstheme="minorHAnsi"/>
                <w:sz w:val="26"/>
                <w:szCs w:val="26"/>
              </w:rPr>
            </w:pPr>
            <w:r w:rsidRPr="00E7310F">
              <w:rPr>
                <w:rFonts w:asciiTheme="minorHAnsi" w:hAnsiTheme="minorHAnsi" w:cstheme="minorHAnsi"/>
                <w:sz w:val="26"/>
                <w:szCs w:val="26"/>
              </w:rPr>
              <w:t>S: Supplemento</w:t>
            </w:r>
          </w:p>
        </w:tc>
      </w:tr>
      <w:tr w:rsidR="00E7310F" w:rsidRPr="00E7310F" w14:paraId="24F8B78A" w14:textId="77777777" w:rsidTr="00C629DC">
        <w:tc>
          <w:tcPr>
            <w:tcW w:w="988" w:type="dxa"/>
          </w:tcPr>
          <w:p w14:paraId="44F6CCA2" w14:textId="77777777" w:rsidR="00E7310F" w:rsidRPr="00E7310F" w:rsidRDefault="00E7310F" w:rsidP="009C2256">
            <w:pPr>
              <w:spacing w:before="120" w:after="120" w:line="300" w:lineRule="exact"/>
              <w:jc w:val="both"/>
              <w:rPr>
                <w:rStyle w:val="Collegamentoipertestuale"/>
                <w:rFonts w:asciiTheme="minorHAnsi" w:hAnsiTheme="minorHAnsi" w:cstheme="minorHAnsi"/>
                <w:b/>
                <w:bCs/>
                <w:color w:val="auto"/>
                <w:sz w:val="26"/>
                <w:szCs w:val="26"/>
              </w:rPr>
            </w:pPr>
            <w:r w:rsidRPr="00E7310F">
              <w:rPr>
                <w:rStyle w:val="Collegamentoipertestuale"/>
                <w:rFonts w:asciiTheme="minorHAnsi" w:hAnsiTheme="minorHAnsi" w:cstheme="minorHAnsi"/>
                <w:b/>
                <w:bCs/>
                <w:color w:val="auto"/>
                <w:sz w:val="26"/>
                <w:szCs w:val="26"/>
              </w:rPr>
              <w:t>Nota 3</w:t>
            </w:r>
          </w:p>
        </w:tc>
        <w:tc>
          <w:tcPr>
            <w:tcW w:w="8640" w:type="dxa"/>
          </w:tcPr>
          <w:p w14:paraId="4B154DC6" w14:textId="77777777" w:rsidR="00E7310F" w:rsidRPr="00E7310F" w:rsidRDefault="00E7310F" w:rsidP="009C2256">
            <w:pPr>
              <w:pStyle w:val="Testonotaapidipagina"/>
              <w:spacing w:before="120" w:after="120" w:line="300" w:lineRule="exact"/>
              <w:jc w:val="both"/>
              <w:rPr>
                <w:rStyle w:val="Collegamentoipertestuale"/>
                <w:rFonts w:asciiTheme="minorHAnsi" w:hAnsiTheme="minorHAnsi" w:cstheme="minorHAnsi"/>
                <w:color w:val="auto"/>
                <w:sz w:val="26"/>
                <w:szCs w:val="26"/>
                <w:u w:val="none"/>
              </w:rPr>
            </w:pPr>
            <w:r w:rsidRPr="00E7310F">
              <w:rPr>
                <w:rStyle w:val="Collegamentoipertestuale"/>
                <w:rFonts w:asciiTheme="minorHAnsi" w:hAnsiTheme="minorHAnsi" w:cstheme="minorHAnsi"/>
                <w:color w:val="auto"/>
                <w:sz w:val="26"/>
                <w:szCs w:val="26"/>
                <w:u w:val="none"/>
              </w:rPr>
              <w:t xml:space="preserve">Il </w:t>
            </w:r>
            <w:r w:rsidRPr="00E7310F">
              <w:rPr>
                <w:rFonts w:asciiTheme="minorHAnsi" w:hAnsiTheme="minorHAnsi" w:cstheme="minorHAnsi"/>
                <w:sz w:val="26"/>
                <w:szCs w:val="26"/>
              </w:rPr>
              <w:t>Controvalore</w:t>
            </w:r>
            <w:r w:rsidRPr="00E7310F">
              <w:rPr>
                <w:rStyle w:val="Collegamentoipertestuale"/>
                <w:rFonts w:asciiTheme="minorHAnsi" w:hAnsiTheme="minorHAnsi" w:cstheme="minorHAnsi"/>
                <w:color w:val="auto"/>
                <w:sz w:val="26"/>
                <w:szCs w:val="26"/>
                <w:u w:val="none"/>
              </w:rPr>
              <w:t xml:space="preserve"> dell'offerta (al pubblico e/o agli investitori istituzionali) deve essere determinato considerando il prezzo definitivo di offerta, al lordo delle commissioni, e al quantitativo effettivamente collocato. Con riferimento all'offerta agli investitori istituzionali, il controvalore considerato è quello risultante a seguito dell'esercizio dell'opzione </w:t>
            </w:r>
            <w:proofErr w:type="spellStart"/>
            <w:r w:rsidRPr="00E7310F">
              <w:rPr>
                <w:rStyle w:val="Collegamentoipertestuale"/>
                <w:rFonts w:asciiTheme="minorHAnsi" w:hAnsiTheme="minorHAnsi" w:cstheme="minorHAnsi"/>
                <w:color w:val="auto"/>
                <w:sz w:val="26"/>
                <w:szCs w:val="26"/>
                <w:u w:val="none"/>
              </w:rPr>
              <w:t>Greenshoe</w:t>
            </w:r>
            <w:proofErr w:type="spellEnd"/>
            <w:r w:rsidRPr="00E7310F">
              <w:rPr>
                <w:rStyle w:val="Collegamentoipertestuale"/>
                <w:rFonts w:asciiTheme="minorHAnsi" w:hAnsiTheme="minorHAnsi" w:cstheme="minorHAnsi"/>
                <w:color w:val="auto"/>
                <w:sz w:val="26"/>
                <w:szCs w:val="26"/>
                <w:u w:val="none"/>
              </w:rPr>
              <w:t xml:space="preserve">. </w:t>
            </w:r>
          </w:p>
          <w:p w14:paraId="0B55867D" w14:textId="77777777" w:rsidR="00E7310F" w:rsidRPr="00E7310F" w:rsidRDefault="00E7310F" w:rsidP="009C2256">
            <w:pPr>
              <w:pStyle w:val="Testonotaapidipagina"/>
              <w:spacing w:before="40" w:after="120" w:line="300" w:lineRule="exact"/>
              <w:jc w:val="both"/>
              <w:rPr>
                <w:rStyle w:val="Collegamentoipertestuale"/>
                <w:rFonts w:asciiTheme="minorHAnsi" w:hAnsiTheme="minorHAnsi" w:cstheme="minorHAnsi"/>
                <w:color w:val="auto"/>
                <w:sz w:val="26"/>
                <w:szCs w:val="26"/>
                <w:u w:val="none"/>
              </w:rPr>
            </w:pPr>
            <w:r w:rsidRPr="00E7310F">
              <w:rPr>
                <w:rStyle w:val="Collegamentoipertestuale"/>
                <w:rFonts w:asciiTheme="minorHAnsi" w:hAnsiTheme="minorHAnsi" w:cstheme="minorHAnsi"/>
                <w:color w:val="auto"/>
                <w:sz w:val="26"/>
                <w:szCs w:val="26"/>
                <w:u w:val="none"/>
              </w:rPr>
              <w:t xml:space="preserve">In </w:t>
            </w:r>
            <w:r w:rsidRPr="00E7310F">
              <w:rPr>
                <w:rFonts w:asciiTheme="minorHAnsi" w:hAnsiTheme="minorHAnsi" w:cstheme="minorHAnsi"/>
                <w:sz w:val="26"/>
                <w:szCs w:val="26"/>
              </w:rPr>
              <w:t>relazione</w:t>
            </w:r>
            <w:r w:rsidRPr="00E7310F">
              <w:rPr>
                <w:rStyle w:val="Collegamentoipertestuale"/>
                <w:rFonts w:asciiTheme="minorHAnsi" w:hAnsiTheme="minorHAnsi" w:cstheme="minorHAnsi"/>
                <w:color w:val="auto"/>
                <w:sz w:val="26"/>
                <w:szCs w:val="26"/>
                <w:u w:val="none"/>
              </w:rPr>
              <w:t xml:space="preserve"> a quanto sopra, si rappresenta quanto segue:</w:t>
            </w:r>
          </w:p>
          <w:p w14:paraId="6B152FEA" w14:textId="77777777" w:rsidR="00E7310F" w:rsidRPr="00E7310F" w:rsidRDefault="00E7310F" w:rsidP="009C2256">
            <w:pPr>
              <w:pStyle w:val="Paragrafoelenco"/>
              <w:numPr>
                <w:ilvl w:val="0"/>
                <w:numId w:val="10"/>
              </w:numPr>
              <w:tabs>
                <w:tab w:val="clear" w:pos="720"/>
                <w:tab w:val="num" w:pos="426"/>
              </w:tabs>
              <w:spacing w:before="40" w:after="120" w:line="300" w:lineRule="exact"/>
              <w:ind w:left="426" w:hanging="284"/>
              <w:jc w:val="both"/>
              <w:rPr>
                <w:rStyle w:val="Collegamentoipertestuale"/>
                <w:rFonts w:asciiTheme="minorHAnsi" w:hAnsiTheme="minorHAnsi" w:cstheme="minorHAnsi"/>
                <w:color w:val="auto"/>
                <w:sz w:val="26"/>
                <w:szCs w:val="26"/>
                <w:u w:val="none"/>
              </w:rPr>
            </w:pPr>
            <w:r w:rsidRPr="00E7310F">
              <w:rPr>
                <w:rStyle w:val="Collegamentoipertestuale"/>
                <w:rFonts w:asciiTheme="minorHAnsi" w:hAnsiTheme="minorHAnsi" w:cstheme="minorHAnsi"/>
                <w:color w:val="auto"/>
                <w:sz w:val="26"/>
                <w:szCs w:val="26"/>
                <w:u w:val="none"/>
              </w:rPr>
              <w:t>in caso di esito negativo dell'offerta, indicare un controvalore pari a zero;</w:t>
            </w:r>
          </w:p>
          <w:p w14:paraId="26DC214A" w14:textId="77777777" w:rsidR="00E7310F" w:rsidRPr="00E7310F" w:rsidRDefault="00E7310F" w:rsidP="009C2256">
            <w:pPr>
              <w:pStyle w:val="Paragrafoelenco"/>
              <w:numPr>
                <w:ilvl w:val="0"/>
                <w:numId w:val="10"/>
              </w:numPr>
              <w:tabs>
                <w:tab w:val="clear" w:pos="720"/>
                <w:tab w:val="num" w:pos="426"/>
              </w:tabs>
              <w:spacing w:before="40" w:after="120" w:line="300" w:lineRule="exact"/>
              <w:ind w:left="426" w:hanging="284"/>
              <w:jc w:val="both"/>
              <w:rPr>
                <w:rStyle w:val="Collegamentoipertestuale"/>
                <w:rFonts w:asciiTheme="minorHAnsi" w:hAnsiTheme="minorHAnsi" w:cstheme="minorHAnsi"/>
                <w:color w:val="auto"/>
                <w:sz w:val="26"/>
                <w:szCs w:val="26"/>
                <w:u w:val="none"/>
              </w:rPr>
            </w:pPr>
            <w:r w:rsidRPr="00E7310F">
              <w:rPr>
                <w:rStyle w:val="Collegamentoipertestuale"/>
                <w:rFonts w:asciiTheme="minorHAnsi" w:hAnsiTheme="minorHAnsi" w:cstheme="minorHAnsi"/>
                <w:color w:val="auto"/>
                <w:sz w:val="26"/>
                <w:szCs w:val="26"/>
                <w:u w:val="none"/>
              </w:rPr>
              <w:t>in caso di offerte suddivise in periodi di offerte intermedie (c.d. "a rubinetto"), indicare la somma dei controvalori relativi ai diversi periodi di offerta intermedi;</w:t>
            </w:r>
          </w:p>
          <w:p w14:paraId="65F5E255" w14:textId="77777777" w:rsidR="00E7310F" w:rsidRPr="00E7310F" w:rsidRDefault="00E7310F" w:rsidP="009C2256">
            <w:pPr>
              <w:pStyle w:val="Paragrafoelenco"/>
              <w:numPr>
                <w:ilvl w:val="0"/>
                <w:numId w:val="10"/>
              </w:numPr>
              <w:tabs>
                <w:tab w:val="clear" w:pos="720"/>
                <w:tab w:val="num" w:pos="426"/>
              </w:tabs>
              <w:spacing w:before="40" w:after="120" w:line="300" w:lineRule="exact"/>
              <w:ind w:left="426" w:hanging="284"/>
              <w:jc w:val="both"/>
              <w:rPr>
                <w:rStyle w:val="Collegamentoipertestuale"/>
                <w:rFonts w:asciiTheme="minorHAnsi" w:hAnsiTheme="minorHAnsi" w:cstheme="minorHAnsi"/>
                <w:sz w:val="26"/>
                <w:szCs w:val="26"/>
              </w:rPr>
            </w:pPr>
            <w:r w:rsidRPr="00E7310F">
              <w:rPr>
                <w:rStyle w:val="Collegamentoipertestuale"/>
                <w:rFonts w:asciiTheme="minorHAnsi" w:hAnsiTheme="minorHAnsi" w:cstheme="minorHAnsi"/>
                <w:color w:val="auto"/>
                <w:sz w:val="26"/>
                <w:szCs w:val="26"/>
                <w:u w:val="none"/>
              </w:rPr>
              <w:t>qualora il prospetto si riferisca a diverse tipologie di titoli, indicare i controvalori per ogni tipo di titolo.</w:t>
            </w:r>
          </w:p>
        </w:tc>
      </w:tr>
    </w:tbl>
    <w:p w14:paraId="163ADCDD" w14:textId="1A4677D1" w:rsidR="00A50759" w:rsidRPr="00E7310F" w:rsidRDefault="00A50759" w:rsidP="009C2256">
      <w:pPr>
        <w:rPr>
          <w:rFonts w:asciiTheme="minorHAnsi" w:hAnsiTheme="minorHAnsi" w:cstheme="minorHAnsi"/>
          <w:sz w:val="26"/>
          <w:szCs w:val="26"/>
        </w:rPr>
      </w:pPr>
    </w:p>
    <w:sectPr w:rsidR="00A50759" w:rsidRPr="00E7310F" w:rsidSect="00E7310F">
      <w:headerReference w:type="even" r:id="rId7"/>
      <w:head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1D63" w14:textId="77777777" w:rsidR="00404CAC" w:rsidRDefault="00404CAC" w:rsidP="00BD1A1C">
      <w:pPr>
        <w:spacing w:after="0" w:line="240" w:lineRule="auto"/>
      </w:pPr>
      <w:r>
        <w:separator/>
      </w:r>
    </w:p>
  </w:endnote>
  <w:endnote w:type="continuationSeparator" w:id="0">
    <w:p w14:paraId="30308D5F" w14:textId="77777777" w:rsidR="00404CAC" w:rsidRDefault="00404CAC" w:rsidP="00BD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D07C" w14:textId="77777777" w:rsidR="00404CAC" w:rsidRDefault="00404CAC" w:rsidP="00BD1A1C">
      <w:pPr>
        <w:spacing w:after="0" w:line="240" w:lineRule="auto"/>
      </w:pPr>
      <w:r>
        <w:separator/>
      </w:r>
    </w:p>
  </w:footnote>
  <w:footnote w:type="continuationSeparator" w:id="0">
    <w:p w14:paraId="513050F5" w14:textId="77777777" w:rsidR="00404CAC" w:rsidRDefault="00404CAC" w:rsidP="00BD1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0907" w14:textId="1FFF1BB3" w:rsidR="00A50759" w:rsidRDefault="00A50759" w:rsidP="00A50759">
    <w:pPr>
      <w:pStyle w:val="Intestazione"/>
      <w:jc w:val="center"/>
    </w:pPr>
    <w:r>
      <w:rPr>
        <w:noProof/>
      </w:rPr>
      <w:drawing>
        <wp:inline distT="0" distB="0" distL="0" distR="0" wp14:anchorId="2536BF91" wp14:editId="12714F62">
          <wp:extent cx="810895" cy="810895"/>
          <wp:effectExtent l="0" t="0" r="8255" b="8255"/>
          <wp:docPr id="6884034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F5DB" w14:textId="5F76B6F9" w:rsidR="00136387" w:rsidRDefault="00136387" w:rsidP="003048D1">
    <w:pPr>
      <w:pStyle w:val="Intestazione"/>
      <w:jc w:val="center"/>
    </w:pPr>
    <w:r>
      <w:rPr>
        <w:noProof/>
      </w:rPr>
      <w:drawing>
        <wp:anchor distT="0" distB="0" distL="114300" distR="114300" simplePos="0" relativeHeight="251661312" behindDoc="1" locked="0" layoutInCell="1" allowOverlap="1" wp14:anchorId="0BF4B63C" wp14:editId="7D292CBA">
          <wp:simplePos x="0" y="0"/>
          <wp:positionH relativeFrom="column">
            <wp:posOffset>2551430</wp:posOffset>
          </wp:positionH>
          <wp:positionV relativeFrom="paragraph">
            <wp:posOffset>-55880</wp:posOffset>
          </wp:positionV>
          <wp:extent cx="1021080" cy="374015"/>
          <wp:effectExtent l="0" t="0" r="7620" b="6985"/>
          <wp:wrapTight wrapText="bothSides">
            <wp:wrapPolygon edited="0">
              <wp:start x="0" y="0"/>
              <wp:lineTo x="0" y="20903"/>
              <wp:lineTo x="21358" y="20903"/>
              <wp:lineTo x="21358" y="0"/>
              <wp:lineTo x="0" y="0"/>
            </wp:wrapPolygon>
          </wp:wrapTight>
          <wp:docPr id="746122090" name="Immagine 1" descr="Immagine che contiene testo, logo, Carattere,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31704" name="Immagine 1" descr="Immagine che contiene testo, logo, Carattere, simbolo&#10;&#10;Il contenuto generato dall'IA potrebbe non essere corretto."/>
                  <pic:cNvPicPr/>
                </pic:nvPicPr>
                <pic:blipFill rotWithShape="1">
                  <a:blip r:embed="rId1">
                    <a:extLst>
                      <a:ext uri="{28A0092B-C50C-407E-A947-70E740481C1C}">
                        <a14:useLocalDpi xmlns:a14="http://schemas.microsoft.com/office/drawing/2010/main" val="0"/>
                      </a:ext>
                    </a:extLst>
                  </a:blip>
                  <a:srcRect l="10816" t="41563" r="11128" b="26418"/>
                  <a:stretch>
                    <a:fillRect/>
                  </a:stretch>
                </pic:blipFill>
                <pic:spPr bwMode="auto">
                  <a:xfrm>
                    <a:off x="0" y="0"/>
                    <a:ext cx="1021080" cy="374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96E238" w14:textId="10887ED7" w:rsidR="00A50759" w:rsidRDefault="00A50759" w:rsidP="003048D1">
    <w:pPr>
      <w:pStyle w:val="Intestazione"/>
      <w:jc w:val="center"/>
    </w:pPr>
  </w:p>
  <w:p w14:paraId="5619C3FD" w14:textId="77777777" w:rsidR="00136387" w:rsidRDefault="00136387" w:rsidP="003048D1">
    <w:pPr>
      <w:pStyle w:val="Intestazione"/>
      <w:jc w:val="center"/>
    </w:pPr>
  </w:p>
  <w:p w14:paraId="2A2C3667" w14:textId="77777777" w:rsidR="00136387" w:rsidRDefault="00136387" w:rsidP="003048D1">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89C8" w14:textId="62F88DE8" w:rsidR="00BD1A1C" w:rsidRDefault="00136387" w:rsidP="00BD1A1C">
    <w:pPr>
      <w:pStyle w:val="Intestazione"/>
      <w:jc w:val="center"/>
      <w:rPr>
        <w:noProof/>
      </w:rPr>
    </w:pPr>
    <w:r>
      <w:rPr>
        <w:noProof/>
      </w:rPr>
      <w:drawing>
        <wp:anchor distT="0" distB="0" distL="114300" distR="114300" simplePos="0" relativeHeight="251659264" behindDoc="1" locked="0" layoutInCell="1" allowOverlap="1" wp14:anchorId="656D593D" wp14:editId="4BBA89AE">
          <wp:simplePos x="0" y="0"/>
          <wp:positionH relativeFrom="column">
            <wp:posOffset>2302510</wp:posOffset>
          </wp:positionH>
          <wp:positionV relativeFrom="paragraph">
            <wp:posOffset>-2540</wp:posOffset>
          </wp:positionV>
          <wp:extent cx="1474470" cy="1038717"/>
          <wp:effectExtent l="0" t="0" r="0" b="9525"/>
          <wp:wrapTight wrapText="bothSides">
            <wp:wrapPolygon edited="0">
              <wp:start x="0" y="0"/>
              <wp:lineTo x="0" y="21402"/>
              <wp:lineTo x="21209" y="21402"/>
              <wp:lineTo x="21209" y="0"/>
              <wp:lineTo x="0" y="0"/>
            </wp:wrapPolygon>
          </wp:wrapTight>
          <wp:docPr id="577017096" name="Immagine 1" descr="Immagine che contiene testo, logo, Carattere,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31704" name="Immagine 1" descr="Immagine che contiene testo, logo, Carattere, simbolo&#10;&#10;Il contenuto generato dall'IA potrebbe non essere corretto."/>
                  <pic:cNvPicPr/>
                </pic:nvPicPr>
                <pic:blipFill rotWithShape="1">
                  <a:blip r:embed="rId1">
                    <a:extLst>
                      <a:ext uri="{28A0092B-C50C-407E-A947-70E740481C1C}">
                        <a14:useLocalDpi xmlns:a14="http://schemas.microsoft.com/office/drawing/2010/main" val="0"/>
                      </a:ext>
                    </a:extLst>
                  </a:blip>
                  <a:srcRect t="7889" b="13253"/>
                  <a:stretch>
                    <a:fillRect/>
                  </a:stretch>
                </pic:blipFill>
                <pic:spPr bwMode="auto">
                  <a:xfrm>
                    <a:off x="0" y="0"/>
                    <a:ext cx="1474470" cy="10387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E2521" w14:textId="77777777" w:rsidR="00136387" w:rsidRDefault="00136387" w:rsidP="00BD1A1C">
    <w:pPr>
      <w:pStyle w:val="Intestazione"/>
      <w:jc w:val="center"/>
      <w:rPr>
        <w:noProof/>
      </w:rPr>
    </w:pPr>
  </w:p>
  <w:p w14:paraId="65C346F4" w14:textId="77777777" w:rsidR="00136387" w:rsidRDefault="00136387" w:rsidP="00BD1A1C">
    <w:pPr>
      <w:pStyle w:val="Intestazione"/>
      <w:jc w:val="center"/>
      <w:rPr>
        <w:noProof/>
      </w:rPr>
    </w:pPr>
  </w:p>
  <w:p w14:paraId="209D2C84" w14:textId="77777777" w:rsidR="00136387" w:rsidRDefault="00136387" w:rsidP="00BD1A1C">
    <w:pPr>
      <w:pStyle w:val="Intestazione"/>
      <w:jc w:val="center"/>
      <w:rPr>
        <w:noProof/>
      </w:rPr>
    </w:pPr>
  </w:p>
  <w:p w14:paraId="4459C2BE" w14:textId="77777777" w:rsidR="00136387" w:rsidRDefault="00136387" w:rsidP="00BD1A1C">
    <w:pPr>
      <w:pStyle w:val="Intestazione"/>
      <w:jc w:val="center"/>
      <w:rPr>
        <w:noProof/>
      </w:rPr>
    </w:pPr>
  </w:p>
  <w:p w14:paraId="45444C29" w14:textId="77777777" w:rsidR="00136387" w:rsidRDefault="00136387" w:rsidP="00BD1A1C">
    <w:pPr>
      <w:pStyle w:val="Intestazione"/>
      <w:jc w:val="center"/>
    </w:pPr>
  </w:p>
  <w:p w14:paraId="2748E93B" w14:textId="77777777" w:rsidR="00BD1A1C" w:rsidRDefault="00BD1A1C" w:rsidP="00BD1A1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C5B66"/>
    <w:multiLevelType w:val="multilevel"/>
    <w:tmpl w:val="EDE0513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7622B"/>
    <w:multiLevelType w:val="multilevel"/>
    <w:tmpl w:val="9E0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01943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114924542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61768672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99787451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16cid:durableId="142753125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16cid:durableId="39774884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16cid:durableId="110430459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124888636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58387824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30620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6B"/>
    <w:rsid w:val="00075945"/>
    <w:rsid w:val="00136387"/>
    <w:rsid w:val="001C66B1"/>
    <w:rsid w:val="002C16F9"/>
    <w:rsid w:val="003048D1"/>
    <w:rsid w:val="0036556B"/>
    <w:rsid w:val="003762A4"/>
    <w:rsid w:val="00404CAC"/>
    <w:rsid w:val="00457063"/>
    <w:rsid w:val="00472B6C"/>
    <w:rsid w:val="00531F1B"/>
    <w:rsid w:val="00590E2D"/>
    <w:rsid w:val="00750236"/>
    <w:rsid w:val="007905B5"/>
    <w:rsid w:val="009C2256"/>
    <w:rsid w:val="00A207D5"/>
    <w:rsid w:val="00A50759"/>
    <w:rsid w:val="00A60FB1"/>
    <w:rsid w:val="00A868BB"/>
    <w:rsid w:val="00BD1A1C"/>
    <w:rsid w:val="00C7066C"/>
    <w:rsid w:val="00CB3CE8"/>
    <w:rsid w:val="00CE5310"/>
    <w:rsid w:val="00E7310F"/>
    <w:rsid w:val="00E82046"/>
    <w:rsid w:val="00F73560"/>
    <w:rsid w:val="00FA1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FE9EC"/>
  <w15:chartTrackingRefBased/>
  <w15:docId w15:val="{79AF8E86-C03B-44A8-8459-4F739F06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iCs/>
        <w:color w:val="000000"/>
        <w:kern w:val="2"/>
        <w:sz w:val="24"/>
        <w:szCs w:val="2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1A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1A1C"/>
  </w:style>
  <w:style w:type="paragraph" w:styleId="Pidipagina">
    <w:name w:val="footer"/>
    <w:basedOn w:val="Normale"/>
    <w:link w:val="PidipaginaCarattere"/>
    <w:uiPriority w:val="99"/>
    <w:unhideWhenUsed/>
    <w:rsid w:val="00BD1A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1A1C"/>
  </w:style>
  <w:style w:type="paragraph" w:styleId="Corpodeltesto2">
    <w:name w:val="Body Text 2"/>
    <w:basedOn w:val="Normale"/>
    <w:link w:val="Corpodeltesto2Carattere"/>
    <w:rsid w:val="00BD1A1C"/>
    <w:pPr>
      <w:spacing w:after="0" w:line="240" w:lineRule="auto"/>
    </w:pPr>
    <w:rPr>
      <w:rFonts w:eastAsia="Times New Roman" w:cs="Times New Roman"/>
      <w:b/>
      <w:iCs w:val="0"/>
      <w:color w:val="auto"/>
      <w:kern w:val="0"/>
      <w:szCs w:val="20"/>
      <w:lang w:eastAsia="it-IT"/>
      <w14:ligatures w14:val="none"/>
    </w:rPr>
  </w:style>
  <w:style w:type="character" w:customStyle="1" w:styleId="Corpodeltesto2Carattere">
    <w:name w:val="Corpo del testo 2 Carattere"/>
    <w:basedOn w:val="Carpredefinitoparagrafo"/>
    <w:link w:val="Corpodeltesto2"/>
    <w:rsid w:val="00BD1A1C"/>
    <w:rPr>
      <w:rFonts w:eastAsia="Times New Roman" w:cs="Times New Roman"/>
      <w:b/>
      <w:iCs w:val="0"/>
      <w:color w:val="auto"/>
      <w:kern w:val="0"/>
      <w:szCs w:val="20"/>
      <w:lang w:eastAsia="it-IT"/>
      <w14:ligatures w14:val="none"/>
    </w:rPr>
  </w:style>
  <w:style w:type="character" w:styleId="Collegamentoipertestuale">
    <w:name w:val="Hyperlink"/>
    <w:basedOn w:val="Carpredefinitoparagrafo"/>
    <w:uiPriority w:val="99"/>
    <w:unhideWhenUsed/>
    <w:rsid w:val="00472B6C"/>
    <w:rPr>
      <w:color w:val="0563C1" w:themeColor="hyperlink"/>
      <w:u w:val="single"/>
    </w:rPr>
  </w:style>
  <w:style w:type="character" w:styleId="Menzionenonrisolta">
    <w:name w:val="Unresolved Mention"/>
    <w:basedOn w:val="Carpredefinitoparagrafo"/>
    <w:uiPriority w:val="99"/>
    <w:semiHidden/>
    <w:unhideWhenUsed/>
    <w:rsid w:val="00472B6C"/>
    <w:rPr>
      <w:color w:val="605E5C"/>
      <w:shd w:val="clear" w:color="auto" w:fill="E1DFDD"/>
    </w:rPr>
  </w:style>
  <w:style w:type="paragraph" w:styleId="Paragrafoelenco">
    <w:name w:val="List Paragraph"/>
    <w:basedOn w:val="Normale"/>
    <w:uiPriority w:val="34"/>
    <w:qFormat/>
    <w:rsid w:val="00E7310F"/>
    <w:pPr>
      <w:widowControl w:val="0"/>
      <w:autoSpaceDE w:val="0"/>
      <w:autoSpaceDN w:val="0"/>
      <w:adjustRightInd w:val="0"/>
      <w:spacing w:after="0" w:line="240" w:lineRule="auto"/>
      <w:ind w:left="708"/>
    </w:pPr>
    <w:rPr>
      <w:rFonts w:eastAsia="Times New Roman" w:cs="Times New Roman"/>
      <w:iCs w:val="0"/>
      <w:color w:val="auto"/>
      <w:lang w:eastAsia="it-IT"/>
    </w:rPr>
  </w:style>
  <w:style w:type="table" w:styleId="Grigliatabella">
    <w:name w:val="Table Grid"/>
    <w:basedOn w:val="Tabellanormale"/>
    <w:uiPriority w:val="39"/>
    <w:rsid w:val="00E7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E7310F"/>
    <w:pPr>
      <w:widowControl w:val="0"/>
      <w:autoSpaceDE w:val="0"/>
      <w:autoSpaceDN w:val="0"/>
      <w:adjustRightInd w:val="0"/>
      <w:spacing w:after="0" w:line="240" w:lineRule="auto"/>
    </w:pPr>
    <w:rPr>
      <w:rFonts w:eastAsia="Times New Roman" w:cs="Times New Roman"/>
      <w:iCs w:val="0"/>
      <w:color w:val="auto"/>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7310F"/>
    <w:rPr>
      <w:rFonts w:eastAsia="Times New Roman" w:cs="Times New Roman"/>
      <w:iCs w:val="0"/>
      <w:color w:val="auto"/>
      <w:sz w:val="20"/>
      <w:szCs w:val="20"/>
      <w:lang w:eastAsia="it-IT"/>
    </w:rPr>
  </w:style>
  <w:style w:type="character" w:styleId="Rimandonotaapidipagina">
    <w:name w:val="footnote reference"/>
    <w:basedOn w:val="Carpredefinitoparagrafo"/>
    <w:uiPriority w:val="99"/>
    <w:semiHidden/>
    <w:unhideWhenUsed/>
    <w:rsid w:val="00E73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3219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Bracci, Barbara</dc:creator>
  <cp:keywords/>
  <dc:description/>
  <cp:lastModifiedBy>Gloria, Alfredo</cp:lastModifiedBy>
  <cp:revision>2</cp:revision>
  <dcterms:created xsi:type="dcterms:W3CDTF">2026-02-05T14:25:00Z</dcterms:created>
  <dcterms:modified xsi:type="dcterms:W3CDTF">2026-02-05T14:25:00Z</dcterms:modified>
</cp:coreProperties>
</file>