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C7996" w14:textId="77777777" w:rsidR="003B1B02" w:rsidRPr="00FA67DD" w:rsidRDefault="006C400C" w:rsidP="00CC0725">
      <w:pPr>
        <w:autoSpaceDE w:val="0"/>
        <w:autoSpaceDN w:val="0"/>
        <w:adjustRightInd w:val="0"/>
        <w:jc w:val="center"/>
        <w:rPr>
          <w:rFonts w:ascii="Times New Roman" w:hAnsi="Times New Roman" w:cs="Times New Roman"/>
          <w:b/>
          <w:iCs/>
          <w:sz w:val="24"/>
          <w:szCs w:val="24"/>
        </w:rPr>
      </w:pPr>
      <w:r w:rsidRPr="00FA67DD">
        <w:rPr>
          <w:rFonts w:ascii="Times New Roman" w:hAnsi="Times New Roman" w:cs="Times New Roman"/>
          <w:b/>
          <w:iCs/>
          <w:sz w:val="24"/>
          <w:szCs w:val="24"/>
        </w:rPr>
        <w:t>ANNEX 24</w:t>
      </w:r>
    </w:p>
    <w:p w14:paraId="1F81412B" w14:textId="77777777" w:rsidR="003B1B02" w:rsidRPr="00ED3799" w:rsidRDefault="003B1B02" w:rsidP="00CC0725">
      <w:pPr>
        <w:autoSpaceDE w:val="0"/>
        <w:autoSpaceDN w:val="0"/>
        <w:adjustRightInd w:val="0"/>
        <w:rPr>
          <w:rFonts w:ascii="Times New Roman" w:hAnsi="Times New Roman" w:cs="Times New Roman"/>
          <w:iCs/>
          <w:color w:val="000000"/>
          <w:sz w:val="16"/>
          <w:szCs w:val="16"/>
        </w:rPr>
      </w:pPr>
    </w:p>
    <w:p w14:paraId="3CADC1A6" w14:textId="77777777" w:rsidR="003B1B02" w:rsidRPr="00FA67DD" w:rsidRDefault="00ED3799" w:rsidP="00ED3799">
      <w:pPr>
        <w:autoSpaceDE w:val="0"/>
        <w:autoSpaceDN w:val="0"/>
        <w:adjustRightInd w:val="0"/>
        <w:jc w:val="center"/>
        <w:rPr>
          <w:rFonts w:ascii="Times New Roman" w:eastAsiaTheme="minorHAnsi" w:hAnsi="Times New Roman" w:cs="Times New Roman"/>
          <w:b/>
          <w:bCs/>
          <w:color w:val="000000"/>
          <w:sz w:val="20"/>
          <w:szCs w:val="20"/>
          <w:lang w:val="en-IE" w:eastAsia="en-US"/>
        </w:rPr>
      </w:pPr>
      <w:r w:rsidRPr="00FA67DD">
        <w:rPr>
          <w:rFonts w:ascii="Times New Roman" w:eastAsiaTheme="minorHAnsi" w:hAnsi="Times New Roman" w:cs="Times New Roman"/>
          <w:b/>
          <w:bCs/>
          <w:color w:val="000000"/>
          <w:sz w:val="20"/>
          <w:szCs w:val="20"/>
          <w:lang w:val="en-IE" w:eastAsia="en-US"/>
        </w:rPr>
        <w:t>EU GROWTH REGISTRATION DOCUMENT FOR EQUITY SECURITIES</w:t>
      </w:r>
    </w:p>
    <w:p w14:paraId="189285DB" w14:textId="77777777" w:rsidR="000834FD" w:rsidRDefault="000834FD" w:rsidP="00CC0725">
      <w:pPr>
        <w:autoSpaceDE w:val="0"/>
        <w:autoSpaceDN w:val="0"/>
        <w:adjustRightInd w:val="0"/>
        <w:rPr>
          <w:rFonts w:ascii="Times New Roman" w:hAnsi="Times New Roman" w:cs="Times New Roman"/>
          <w:color w:val="000000"/>
          <w:sz w:val="16"/>
          <w:szCs w:val="16"/>
        </w:rPr>
      </w:pPr>
    </w:p>
    <w:p w14:paraId="31E972F0" w14:textId="77777777" w:rsidR="00FA67DD" w:rsidRDefault="00FA67DD" w:rsidP="00CC0725">
      <w:pPr>
        <w:autoSpaceDE w:val="0"/>
        <w:autoSpaceDN w:val="0"/>
        <w:adjustRightInd w:val="0"/>
        <w:rPr>
          <w:rFonts w:ascii="Times New Roman" w:hAnsi="Times New Roman" w:cs="Times New Roman"/>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FA67DD" w:rsidRPr="00442DA2" w14:paraId="075CB7BD" w14:textId="77777777" w:rsidTr="008142F1">
        <w:tc>
          <w:tcPr>
            <w:tcW w:w="4111" w:type="dxa"/>
          </w:tcPr>
          <w:p w14:paraId="5E3DBEC1" w14:textId="77777777" w:rsidR="00FA67DD" w:rsidRPr="00E35571" w:rsidRDefault="00FA67DD"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01CBED56" w14:textId="77777777" w:rsidR="00FA67DD" w:rsidRPr="00E35571" w:rsidRDefault="00FA67DD" w:rsidP="008142F1">
            <w:pPr>
              <w:autoSpaceDE w:val="0"/>
              <w:autoSpaceDN w:val="0"/>
              <w:adjustRightInd w:val="0"/>
              <w:rPr>
                <w:rFonts w:ascii="Times New Roman" w:hAnsi="Times New Roman" w:cs="Times New Roman"/>
                <w:i/>
                <w:iCs/>
                <w:color w:val="000000"/>
                <w:sz w:val="24"/>
                <w:szCs w:val="24"/>
              </w:rPr>
            </w:pPr>
          </w:p>
        </w:tc>
      </w:tr>
      <w:tr w:rsidR="00FA67DD" w:rsidRPr="00442DA2" w14:paraId="3D440C34" w14:textId="77777777" w:rsidTr="008142F1">
        <w:tc>
          <w:tcPr>
            <w:tcW w:w="4111" w:type="dxa"/>
          </w:tcPr>
          <w:p w14:paraId="0B0189AF" w14:textId="77777777" w:rsidR="00FA67DD" w:rsidRPr="005F57B9" w:rsidRDefault="00FA67DD"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550BB5A3" w14:textId="77777777" w:rsidR="00FA67DD" w:rsidRPr="00E35571" w:rsidRDefault="00FA67DD" w:rsidP="008142F1">
            <w:pPr>
              <w:autoSpaceDE w:val="0"/>
              <w:autoSpaceDN w:val="0"/>
              <w:adjustRightInd w:val="0"/>
              <w:rPr>
                <w:rFonts w:ascii="Times New Roman" w:hAnsi="Times New Roman" w:cs="Times New Roman"/>
                <w:i/>
                <w:iCs/>
                <w:color w:val="000000"/>
                <w:sz w:val="24"/>
                <w:szCs w:val="24"/>
              </w:rPr>
            </w:pPr>
          </w:p>
        </w:tc>
      </w:tr>
      <w:tr w:rsidR="00FA67DD" w:rsidRPr="00442DA2" w14:paraId="2EC0FA6A" w14:textId="77777777" w:rsidTr="008142F1">
        <w:tc>
          <w:tcPr>
            <w:tcW w:w="4111" w:type="dxa"/>
          </w:tcPr>
          <w:p w14:paraId="7694FF9A" w14:textId="6429721C" w:rsidR="00FA67DD" w:rsidRPr="005F57B9" w:rsidRDefault="00FA67DD"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4D1EB98B" w14:textId="77777777" w:rsidR="00FA67DD" w:rsidRPr="00E35571" w:rsidRDefault="00FA67DD" w:rsidP="008142F1">
            <w:pPr>
              <w:autoSpaceDE w:val="0"/>
              <w:autoSpaceDN w:val="0"/>
              <w:adjustRightInd w:val="0"/>
              <w:rPr>
                <w:rFonts w:ascii="Times New Roman" w:hAnsi="Times New Roman" w:cs="Times New Roman"/>
                <w:i/>
                <w:iCs/>
                <w:color w:val="000000"/>
                <w:sz w:val="24"/>
                <w:szCs w:val="24"/>
              </w:rPr>
            </w:pPr>
          </w:p>
        </w:tc>
      </w:tr>
    </w:tbl>
    <w:p w14:paraId="4FA96B38" w14:textId="77777777" w:rsidR="00FA67DD" w:rsidRPr="00ED3799" w:rsidRDefault="00FA67DD" w:rsidP="00CC0725">
      <w:pPr>
        <w:autoSpaceDE w:val="0"/>
        <w:autoSpaceDN w:val="0"/>
        <w:adjustRightInd w:val="0"/>
        <w:rPr>
          <w:rFonts w:ascii="Times New Roman" w:hAnsi="Times New Roman" w:cs="Times New Roman"/>
          <w:color w:val="000000"/>
          <w:sz w:val="16"/>
          <w:szCs w:val="16"/>
        </w:rPr>
      </w:pPr>
    </w:p>
    <w:tbl>
      <w:tblPr>
        <w:tblW w:w="5265"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7"/>
        <w:gridCol w:w="3663"/>
        <w:gridCol w:w="598"/>
        <w:gridCol w:w="1417"/>
        <w:gridCol w:w="2689"/>
      </w:tblGrid>
      <w:tr w:rsidR="00FA67DD" w:rsidRPr="00ED3799" w14:paraId="7FC79D16" w14:textId="77777777" w:rsidTr="00E04484">
        <w:trPr>
          <w:tblCellSpacing w:w="0" w:type="dxa"/>
        </w:trPr>
        <w:tc>
          <w:tcPr>
            <w:tcW w:w="2523" w:type="pct"/>
            <w:gridSpan w:val="2"/>
            <w:vMerge w:val="restart"/>
            <w:shd w:val="clear" w:color="auto" w:fill="DBE5F1" w:themeFill="accent1" w:themeFillTint="33"/>
          </w:tcPr>
          <w:p w14:paraId="7EC350B0" w14:textId="77777777" w:rsidR="00FA67DD" w:rsidRPr="00ED3799" w:rsidRDefault="00FA67DD" w:rsidP="00ED3799">
            <w:pPr>
              <w:spacing w:before="60" w:after="60"/>
              <w:jc w:val="left"/>
              <w:rPr>
                <w:rFonts w:ascii="Times New Roman" w:eastAsia="Times New Roman" w:hAnsi="Times New Roman" w:cs="Times New Roman"/>
                <w:b/>
                <w:color w:val="000000"/>
                <w:sz w:val="16"/>
                <w:szCs w:val="16"/>
                <w:lang w:val="en-IE" w:eastAsia="en-IE"/>
              </w:rPr>
            </w:pPr>
          </w:p>
        </w:tc>
        <w:tc>
          <w:tcPr>
            <w:tcW w:w="1061" w:type="pct"/>
            <w:gridSpan w:val="2"/>
            <w:shd w:val="clear" w:color="auto" w:fill="DBE5F1" w:themeFill="accent1" w:themeFillTint="33"/>
          </w:tcPr>
          <w:p w14:paraId="0F440CC1" w14:textId="77777777" w:rsidR="00FA67DD" w:rsidRDefault="00FA67DD" w:rsidP="00FA67DD">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 xml:space="preserve">List of cross references </w:t>
            </w:r>
          </w:p>
          <w:p w14:paraId="40A9F8D1" w14:textId="77777777" w:rsidR="00FA67DD" w:rsidRPr="00BA3290" w:rsidRDefault="00FA67DD" w:rsidP="00FA67DD">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 xml:space="preserve">(where applicable) </w:t>
            </w:r>
          </w:p>
          <w:p w14:paraId="3A6BA26E" w14:textId="53BB4650" w:rsidR="00FA67DD" w:rsidRPr="00ED3799" w:rsidRDefault="00FA67DD" w:rsidP="00FA67DD">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1416" w:type="pct"/>
            <w:vMerge w:val="restart"/>
            <w:shd w:val="clear" w:color="auto" w:fill="DBE5F1" w:themeFill="accent1" w:themeFillTint="33"/>
          </w:tcPr>
          <w:p w14:paraId="6471668F" w14:textId="77777777" w:rsidR="00FA67DD" w:rsidRDefault="00FA67DD" w:rsidP="00FA67DD">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4E431D4B" w14:textId="6D7874E2" w:rsidR="00FA67DD" w:rsidRPr="00ED3799" w:rsidRDefault="00FA67DD" w:rsidP="00FA67DD">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FA67DD" w:rsidRPr="00ED3799" w14:paraId="5DD532F4" w14:textId="77777777" w:rsidTr="00E04484">
        <w:trPr>
          <w:tblCellSpacing w:w="0" w:type="dxa"/>
        </w:trPr>
        <w:tc>
          <w:tcPr>
            <w:tcW w:w="2523" w:type="pct"/>
            <w:gridSpan w:val="2"/>
            <w:vMerge/>
            <w:shd w:val="clear" w:color="auto" w:fill="D9D9D9" w:themeFill="background1" w:themeFillShade="D9"/>
          </w:tcPr>
          <w:p w14:paraId="2E2AF0A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315" w:type="pct"/>
            <w:shd w:val="clear" w:color="auto" w:fill="DBE5F1" w:themeFill="accent1" w:themeFillTint="33"/>
          </w:tcPr>
          <w:p w14:paraId="405FC3A9" w14:textId="6378B128" w:rsidR="00FA67DD" w:rsidRPr="00ED3799" w:rsidRDefault="00FA67DD" w:rsidP="00FA67DD">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746" w:type="pct"/>
            <w:shd w:val="clear" w:color="auto" w:fill="DBE5F1" w:themeFill="accent1" w:themeFillTint="33"/>
          </w:tcPr>
          <w:p w14:paraId="34E207AE" w14:textId="2831363B" w:rsidR="00FA67DD" w:rsidRPr="00ED3799" w:rsidRDefault="00FA67DD" w:rsidP="00FA67DD">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1416" w:type="pct"/>
            <w:vMerge/>
            <w:shd w:val="clear" w:color="auto" w:fill="D9D9D9" w:themeFill="background1" w:themeFillShade="D9"/>
          </w:tcPr>
          <w:p w14:paraId="5E4D7D85"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r>
      <w:tr w:rsidR="00FA67DD" w:rsidRPr="00ED3799" w14:paraId="034EB3C7" w14:textId="77777777" w:rsidTr="00E04484">
        <w:trPr>
          <w:tblCellSpacing w:w="0" w:type="dxa"/>
        </w:trPr>
        <w:tc>
          <w:tcPr>
            <w:tcW w:w="594" w:type="pct"/>
            <w:shd w:val="clear" w:color="auto" w:fill="D9D9D9" w:themeFill="background1" w:themeFillShade="D9"/>
            <w:hideMark/>
          </w:tcPr>
          <w:p w14:paraId="1BD2C9C6"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SECTION 1</w:t>
            </w:r>
          </w:p>
        </w:tc>
        <w:tc>
          <w:tcPr>
            <w:tcW w:w="1929" w:type="pct"/>
            <w:shd w:val="clear" w:color="auto" w:fill="D9D9D9" w:themeFill="background1" w:themeFillShade="D9"/>
            <w:hideMark/>
          </w:tcPr>
          <w:p w14:paraId="009379C4"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 xml:space="preserve">PERSONS RESPONSIBLE, </w:t>
            </w:r>
            <w:proofErr w:type="gramStart"/>
            <w:r w:rsidRPr="00ED3799">
              <w:rPr>
                <w:rFonts w:ascii="Times New Roman" w:eastAsia="Times New Roman" w:hAnsi="Times New Roman" w:cs="Times New Roman"/>
                <w:b/>
                <w:color w:val="000000"/>
                <w:sz w:val="16"/>
                <w:szCs w:val="16"/>
                <w:lang w:val="en-IE" w:eastAsia="en-IE"/>
              </w:rPr>
              <w:t>THIRD PARTY</w:t>
            </w:r>
            <w:proofErr w:type="gramEnd"/>
            <w:r w:rsidRPr="00ED3799">
              <w:rPr>
                <w:rFonts w:ascii="Times New Roman" w:eastAsia="Times New Roman" w:hAnsi="Times New Roman" w:cs="Times New Roman"/>
                <w:b/>
                <w:color w:val="000000"/>
                <w:sz w:val="16"/>
                <w:szCs w:val="16"/>
                <w:lang w:val="en-IE" w:eastAsia="en-IE"/>
              </w:rPr>
              <w:t xml:space="preserve"> INFORMATION, EXPERTS’ REPORTS AND COMPETENT AUTHORITY APPROVAL</w:t>
            </w:r>
          </w:p>
          <w:p w14:paraId="34B2F699"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i/>
                <w:iCs/>
                <w:color w:val="000000"/>
                <w:sz w:val="16"/>
                <w:szCs w:val="16"/>
                <w:lang w:val="en-IE" w:eastAsia="en-IE"/>
              </w:rPr>
              <w:t>This section shall provide information on the persons who are responsible for the content of the EU Growth registration document. The purpose of this section is to provide comfort to investors on the accuracy of the information disclosed in the prospectus. Moreover, this section provides information on the legal basis of the EU Growth registration document and its approval by the competent authority.</w:t>
            </w:r>
            <w:r w:rsidRPr="00ED3799">
              <w:rPr>
                <w:rFonts w:ascii="Times New Roman" w:eastAsia="Times New Roman" w:hAnsi="Times New Roman" w:cs="Times New Roman"/>
                <w:b/>
                <w:color w:val="000000"/>
                <w:sz w:val="16"/>
                <w:szCs w:val="16"/>
                <w:lang w:val="en-IE" w:eastAsia="en-IE"/>
              </w:rPr>
              <w:t xml:space="preserve"> </w:t>
            </w:r>
          </w:p>
        </w:tc>
        <w:tc>
          <w:tcPr>
            <w:tcW w:w="315" w:type="pct"/>
            <w:shd w:val="clear" w:color="auto" w:fill="D9D9D9" w:themeFill="background1" w:themeFillShade="D9"/>
          </w:tcPr>
          <w:p w14:paraId="50AB0D5F"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4D2CC6E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1416" w:type="pct"/>
            <w:shd w:val="clear" w:color="auto" w:fill="D9D9D9" w:themeFill="background1" w:themeFillShade="D9"/>
          </w:tcPr>
          <w:p w14:paraId="49D81FF4"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r>
      <w:tr w:rsidR="00FA67DD" w:rsidRPr="00ED3799" w14:paraId="67B0247B" w14:textId="77777777" w:rsidTr="00E04484">
        <w:trPr>
          <w:tblCellSpacing w:w="0" w:type="dxa"/>
        </w:trPr>
        <w:tc>
          <w:tcPr>
            <w:tcW w:w="594" w:type="pct"/>
            <w:hideMark/>
          </w:tcPr>
          <w:p w14:paraId="7D538E7D"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1.1</w:t>
            </w:r>
          </w:p>
        </w:tc>
        <w:tc>
          <w:tcPr>
            <w:tcW w:w="1929" w:type="pct"/>
            <w:hideMark/>
          </w:tcPr>
          <w:p w14:paraId="098E504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Identify all persons responsible for the information or any parts of it, given in the registration document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315" w:type="pct"/>
          </w:tcPr>
          <w:p w14:paraId="33AA1F0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2075906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5931D47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64B8FA28" w14:textId="77777777" w:rsidTr="00E04484">
        <w:trPr>
          <w:tblCellSpacing w:w="0" w:type="dxa"/>
        </w:trPr>
        <w:tc>
          <w:tcPr>
            <w:tcW w:w="594" w:type="pct"/>
            <w:hideMark/>
          </w:tcPr>
          <w:p w14:paraId="6B746151"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1.2</w:t>
            </w:r>
          </w:p>
        </w:tc>
        <w:tc>
          <w:tcPr>
            <w:tcW w:w="1929" w:type="pct"/>
            <w:hideMark/>
          </w:tcPr>
          <w:p w14:paraId="6AC64A1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declaration by those responsible for the registration document that to the best of their knowledge, the information contained in the registration document is in accordance with the facts and that the registration document makes no omission likely to affect its import.</w:t>
            </w:r>
          </w:p>
          <w:p w14:paraId="5414993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Where applicable, a declaration by those responsible for certain parts of the registration document that, to the best of their knowledge, the information contained in those parts of the registration document for which they are responsible is in accordance with the facts and that those parts of the registration document make no omission likely to affect their import.</w:t>
            </w:r>
          </w:p>
        </w:tc>
        <w:tc>
          <w:tcPr>
            <w:tcW w:w="315" w:type="pct"/>
          </w:tcPr>
          <w:p w14:paraId="3547870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4134D5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38BC95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43CE30A7" w14:textId="77777777" w:rsidTr="00E04484">
        <w:trPr>
          <w:tblCellSpacing w:w="0" w:type="dxa"/>
        </w:trPr>
        <w:tc>
          <w:tcPr>
            <w:tcW w:w="594" w:type="pct"/>
            <w:hideMark/>
          </w:tcPr>
          <w:p w14:paraId="2761B6A9"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1.3</w:t>
            </w:r>
          </w:p>
        </w:tc>
        <w:tc>
          <w:tcPr>
            <w:tcW w:w="1929" w:type="pct"/>
            <w:hideMark/>
          </w:tcPr>
          <w:p w14:paraId="6AA93AF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Where a statement or report attributed to a person as an expert, is included in the registration document, provide the following details for that person:</w:t>
            </w:r>
          </w:p>
          <w:tbl>
            <w:tblPr>
              <w:tblW w:w="5000" w:type="pct"/>
              <w:tblCellSpacing w:w="0" w:type="dxa"/>
              <w:tblLayout w:type="fixed"/>
              <w:tblCellMar>
                <w:left w:w="0" w:type="dxa"/>
                <w:right w:w="0" w:type="dxa"/>
              </w:tblCellMar>
              <w:tblLook w:val="04A0" w:firstRow="1" w:lastRow="0" w:firstColumn="1" w:lastColumn="0" w:noHBand="0" w:noVBand="1"/>
            </w:tblPr>
            <w:tblGrid>
              <w:gridCol w:w="1139"/>
              <w:gridCol w:w="2504"/>
            </w:tblGrid>
            <w:tr w:rsidR="00FA67DD" w:rsidRPr="00ED3799" w14:paraId="350697C6" w14:textId="77777777" w:rsidTr="00ED3799">
              <w:trPr>
                <w:tblCellSpacing w:w="0" w:type="dxa"/>
              </w:trPr>
              <w:tc>
                <w:tcPr>
                  <w:tcW w:w="1134" w:type="dxa"/>
                  <w:hideMark/>
                </w:tcPr>
                <w:p w14:paraId="79484A87"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2493" w:type="dxa"/>
                  <w:hideMark/>
                </w:tcPr>
                <w:p w14:paraId="656028B5"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name;</w:t>
                  </w:r>
                </w:p>
              </w:tc>
            </w:tr>
          </w:tbl>
          <w:p w14:paraId="58F94F9C"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525"/>
              <w:gridCol w:w="3118"/>
            </w:tblGrid>
            <w:tr w:rsidR="00FA67DD" w:rsidRPr="00ED3799" w14:paraId="71C14903" w14:textId="77777777" w:rsidTr="00ED3799">
              <w:trPr>
                <w:tblCellSpacing w:w="0" w:type="dxa"/>
              </w:trPr>
              <w:tc>
                <w:tcPr>
                  <w:tcW w:w="523" w:type="dxa"/>
                  <w:hideMark/>
                </w:tcPr>
                <w:p w14:paraId="6F6FF4DA"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104" w:type="dxa"/>
                  <w:hideMark/>
                </w:tcPr>
                <w:p w14:paraId="35113F97"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business address;</w:t>
                  </w:r>
                </w:p>
              </w:tc>
            </w:tr>
          </w:tbl>
          <w:p w14:paraId="1F1AEB08"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593"/>
              <w:gridCol w:w="3050"/>
            </w:tblGrid>
            <w:tr w:rsidR="00FA67DD" w:rsidRPr="00ED3799" w14:paraId="42490CF5" w14:textId="77777777" w:rsidTr="00ED3799">
              <w:trPr>
                <w:tblCellSpacing w:w="0" w:type="dxa"/>
              </w:trPr>
              <w:tc>
                <w:tcPr>
                  <w:tcW w:w="590" w:type="dxa"/>
                  <w:hideMark/>
                </w:tcPr>
                <w:p w14:paraId="66B75DF5"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(c)</w:t>
                  </w:r>
                </w:p>
              </w:tc>
              <w:tc>
                <w:tcPr>
                  <w:tcW w:w="3037" w:type="dxa"/>
                  <w:hideMark/>
                </w:tcPr>
                <w:p w14:paraId="239C67DB"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qualifications;</w:t>
                  </w:r>
                </w:p>
              </w:tc>
            </w:tr>
          </w:tbl>
          <w:p w14:paraId="0782E906"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7298A17A" w14:textId="77777777" w:rsidTr="00ED3799">
              <w:trPr>
                <w:tblCellSpacing w:w="0" w:type="dxa"/>
              </w:trPr>
              <w:tc>
                <w:tcPr>
                  <w:tcW w:w="280" w:type="dxa"/>
                  <w:hideMark/>
                </w:tcPr>
                <w:p w14:paraId="443252BC"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(d)</w:t>
                  </w:r>
                </w:p>
              </w:tc>
              <w:tc>
                <w:tcPr>
                  <w:tcW w:w="3347" w:type="dxa"/>
                  <w:hideMark/>
                </w:tcPr>
                <w:p w14:paraId="599CE20B"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material interest if any in the issuer.</w:t>
                  </w:r>
                </w:p>
              </w:tc>
            </w:tr>
          </w:tbl>
          <w:p w14:paraId="6477AB3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the statement or report has been produced at the issuer’s request, state that such statement or report has been included in the registration document with the consent of the person who has authorised the contents of that part of the registration document for the purpose of the prospectus.</w:t>
            </w:r>
          </w:p>
        </w:tc>
        <w:tc>
          <w:tcPr>
            <w:tcW w:w="315" w:type="pct"/>
          </w:tcPr>
          <w:p w14:paraId="5DF084B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F21617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6EA4D00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57E57AB4" w14:textId="77777777" w:rsidTr="00E04484">
        <w:trPr>
          <w:tblCellSpacing w:w="0" w:type="dxa"/>
        </w:trPr>
        <w:tc>
          <w:tcPr>
            <w:tcW w:w="594" w:type="pct"/>
            <w:hideMark/>
          </w:tcPr>
          <w:p w14:paraId="582D5DD8"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1.4</w:t>
            </w:r>
          </w:p>
        </w:tc>
        <w:tc>
          <w:tcPr>
            <w:tcW w:w="1929" w:type="pct"/>
            <w:hideMark/>
          </w:tcPr>
          <w:p w14:paraId="5F7605E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w:t>
            </w:r>
            <w:r w:rsidRPr="00ED3799">
              <w:rPr>
                <w:rFonts w:ascii="Times New Roman" w:eastAsia="Times New Roman" w:hAnsi="Times New Roman" w:cs="Times New Roman"/>
                <w:color w:val="000000"/>
                <w:sz w:val="16"/>
                <w:szCs w:val="16"/>
                <w:lang w:val="en-IE" w:eastAsia="en-IE"/>
              </w:rPr>
              <w:lastRenderedPageBreak/>
              <w:t>inaccurate or misleading. In addition, identify the source(s) of the information.</w:t>
            </w:r>
          </w:p>
        </w:tc>
        <w:tc>
          <w:tcPr>
            <w:tcW w:w="315" w:type="pct"/>
          </w:tcPr>
          <w:p w14:paraId="4DCC5D7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42B223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75CD168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16899A5F" w14:textId="77777777" w:rsidTr="00E04484">
        <w:trPr>
          <w:tblCellSpacing w:w="0" w:type="dxa"/>
        </w:trPr>
        <w:tc>
          <w:tcPr>
            <w:tcW w:w="594" w:type="pct"/>
            <w:hideMark/>
          </w:tcPr>
          <w:p w14:paraId="19A12070"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1.5</w:t>
            </w:r>
          </w:p>
        </w:tc>
        <w:tc>
          <w:tcPr>
            <w:tcW w:w="1929" w:type="pct"/>
            <w:hideMark/>
          </w:tcPr>
          <w:p w14:paraId="5566226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statement that:</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07889941" w14:textId="77777777" w:rsidTr="00ED3799">
              <w:trPr>
                <w:tblCellSpacing w:w="0" w:type="dxa"/>
              </w:trPr>
              <w:tc>
                <w:tcPr>
                  <w:tcW w:w="267" w:type="dxa"/>
                  <w:hideMark/>
                </w:tcPr>
                <w:p w14:paraId="4A41DE32"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5BF600C6"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[registration document/prospectus] has been approved by the [name of the competent authority], as competent authority under Regulation (EU) 2017/1129;</w:t>
                  </w:r>
                </w:p>
              </w:tc>
            </w:tr>
          </w:tbl>
          <w:p w14:paraId="1E6C069E"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03168379" w14:textId="77777777" w:rsidTr="00ED3799">
              <w:trPr>
                <w:tblCellSpacing w:w="0" w:type="dxa"/>
              </w:trPr>
              <w:tc>
                <w:tcPr>
                  <w:tcW w:w="280" w:type="dxa"/>
                  <w:hideMark/>
                </w:tcPr>
                <w:p w14:paraId="31469120"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7B3A352A"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[name of the competent authority] only approves this [registration document/prospectus]as meeting the standards of completeness, comprehensibility and consistency imposed by Regulation (EU) 2017/1129;</w:t>
                  </w:r>
                </w:p>
              </w:tc>
            </w:tr>
          </w:tbl>
          <w:p w14:paraId="11BE6C23"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7D5A4940" w14:textId="77777777" w:rsidTr="00ED3799">
              <w:trPr>
                <w:tblCellSpacing w:w="0" w:type="dxa"/>
              </w:trPr>
              <w:tc>
                <w:tcPr>
                  <w:tcW w:w="267" w:type="dxa"/>
                  <w:hideMark/>
                </w:tcPr>
                <w:p w14:paraId="51473084"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(c)</w:t>
                  </w:r>
                </w:p>
              </w:tc>
              <w:tc>
                <w:tcPr>
                  <w:tcW w:w="3360" w:type="dxa"/>
                  <w:hideMark/>
                </w:tcPr>
                <w:p w14:paraId="331D1278"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such approval should not be considered as an endorsement of the issuer that is the subject of this [registration document/prospectus];</w:t>
                  </w:r>
                </w:p>
              </w:tc>
            </w:tr>
          </w:tbl>
          <w:p w14:paraId="0BB91D48"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1375AFE1" w14:textId="77777777" w:rsidTr="00ED3799">
              <w:trPr>
                <w:tblCellSpacing w:w="0" w:type="dxa"/>
              </w:trPr>
              <w:tc>
                <w:tcPr>
                  <w:tcW w:w="280" w:type="dxa"/>
                  <w:hideMark/>
                </w:tcPr>
                <w:p w14:paraId="57A4FE8A"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(d)</w:t>
                  </w:r>
                </w:p>
              </w:tc>
              <w:tc>
                <w:tcPr>
                  <w:tcW w:w="3347" w:type="dxa"/>
                  <w:hideMark/>
                </w:tcPr>
                <w:p w14:paraId="6FC5D47D"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[registration document/prospectus] has been drawn up as part of an EU Growth prospectus in accordance with Article 15 of Regulation (EU) 2017/1129.</w:t>
                  </w:r>
                </w:p>
              </w:tc>
            </w:tr>
          </w:tbl>
          <w:p w14:paraId="24E916F1" w14:textId="77777777" w:rsidR="00FA67DD" w:rsidRPr="00ED3799" w:rsidRDefault="00FA67DD" w:rsidP="00FA67DD">
            <w:pPr>
              <w:jc w:val="left"/>
              <w:rPr>
                <w:rFonts w:ascii="Times New Roman" w:eastAsia="Times New Roman" w:hAnsi="Times New Roman" w:cs="Times New Roman"/>
                <w:color w:val="000000"/>
                <w:sz w:val="16"/>
                <w:szCs w:val="16"/>
                <w:lang w:val="en-IE" w:eastAsia="en-IE"/>
              </w:rPr>
            </w:pPr>
          </w:p>
        </w:tc>
        <w:tc>
          <w:tcPr>
            <w:tcW w:w="315" w:type="pct"/>
          </w:tcPr>
          <w:p w14:paraId="1D21EAF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94040F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71098D9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4318DDEC" w14:textId="77777777" w:rsidTr="00E04484">
        <w:trPr>
          <w:tblCellSpacing w:w="0" w:type="dxa"/>
        </w:trPr>
        <w:tc>
          <w:tcPr>
            <w:tcW w:w="594" w:type="pct"/>
            <w:shd w:val="clear" w:color="auto" w:fill="D9D9D9" w:themeFill="background1" w:themeFillShade="D9"/>
            <w:hideMark/>
          </w:tcPr>
          <w:p w14:paraId="5D5CF2C7"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SECTION 2</w:t>
            </w:r>
          </w:p>
        </w:tc>
        <w:tc>
          <w:tcPr>
            <w:tcW w:w="1929" w:type="pct"/>
            <w:shd w:val="clear" w:color="auto" w:fill="D9D9D9" w:themeFill="background1" w:themeFillShade="D9"/>
            <w:hideMark/>
          </w:tcPr>
          <w:p w14:paraId="51DAB035"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STRATEGY, PERFORMANCE AND BUSINESS ENVIRONMENT</w:t>
            </w:r>
          </w:p>
          <w:p w14:paraId="4DA6BB04"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i/>
                <w:iCs/>
                <w:color w:val="000000"/>
                <w:sz w:val="16"/>
                <w:szCs w:val="16"/>
                <w:lang w:val="en-IE" w:eastAsia="en-IE"/>
              </w:rPr>
              <w:t xml:space="preserve">The purpose of this section is to disclose information on the identity of the issuer, its business, </w:t>
            </w:r>
            <w:proofErr w:type="gramStart"/>
            <w:r w:rsidRPr="00ED3799">
              <w:rPr>
                <w:rFonts w:ascii="Times New Roman" w:eastAsia="Times New Roman" w:hAnsi="Times New Roman" w:cs="Times New Roman"/>
                <w:b/>
                <w:i/>
                <w:iCs/>
                <w:color w:val="000000"/>
                <w:sz w:val="16"/>
                <w:szCs w:val="16"/>
                <w:lang w:val="en-IE" w:eastAsia="en-IE"/>
              </w:rPr>
              <w:t>strategy</w:t>
            </w:r>
            <w:proofErr w:type="gramEnd"/>
            <w:r w:rsidRPr="00ED3799">
              <w:rPr>
                <w:rFonts w:ascii="Times New Roman" w:eastAsia="Times New Roman" w:hAnsi="Times New Roman" w:cs="Times New Roman"/>
                <w:b/>
                <w:i/>
                <w:iCs/>
                <w:color w:val="000000"/>
                <w:sz w:val="16"/>
                <w:szCs w:val="16"/>
                <w:lang w:val="en-IE" w:eastAsia="en-IE"/>
              </w:rPr>
              <w:t xml:space="preserve"> and objectives. By reading this section, investors should have a clear understanding of the issuer’s activities and the main trends affecting its performance, its organisational structure and material investments. Where applicable the issuer shall disclose in this section estimates or forecasts of its future performance. Moreover, issuers with market capitalisation above EUR 200 000 000 shall provide a fair and balanced review of the company’s past performance in this section.</w:t>
            </w:r>
            <w:r w:rsidRPr="00ED3799">
              <w:rPr>
                <w:rFonts w:ascii="Times New Roman" w:eastAsia="Times New Roman" w:hAnsi="Times New Roman" w:cs="Times New Roman"/>
                <w:b/>
                <w:color w:val="000000"/>
                <w:sz w:val="16"/>
                <w:szCs w:val="16"/>
                <w:lang w:val="en-IE" w:eastAsia="en-IE"/>
              </w:rPr>
              <w:t xml:space="preserve"> </w:t>
            </w:r>
          </w:p>
        </w:tc>
        <w:tc>
          <w:tcPr>
            <w:tcW w:w="315" w:type="pct"/>
            <w:shd w:val="clear" w:color="auto" w:fill="D9D9D9" w:themeFill="background1" w:themeFillShade="D9"/>
          </w:tcPr>
          <w:p w14:paraId="10617986"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067FC0D5"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1416" w:type="pct"/>
            <w:shd w:val="clear" w:color="auto" w:fill="D9D9D9" w:themeFill="background1" w:themeFillShade="D9"/>
          </w:tcPr>
          <w:p w14:paraId="6E1552DD"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r>
      <w:tr w:rsidR="00FA67DD" w:rsidRPr="00ED3799" w14:paraId="334DC766" w14:textId="77777777" w:rsidTr="00474197">
        <w:trPr>
          <w:trHeight w:val="3396"/>
          <w:tblCellSpacing w:w="0" w:type="dxa"/>
        </w:trPr>
        <w:tc>
          <w:tcPr>
            <w:tcW w:w="594" w:type="pct"/>
            <w:hideMark/>
          </w:tcPr>
          <w:p w14:paraId="2C7EADDB"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2.1</w:t>
            </w:r>
          </w:p>
        </w:tc>
        <w:tc>
          <w:tcPr>
            <w:tcW w:w="1929" w:type="pct"/>
            <w:hideMark/>
          </w:tcPr>
          <w:p w14:paraId="12E0866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Information about the issuer:</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5D1DF711" w14:textId="77777777" w:rsidTr="00ED3799">
              <w:trPr>
                <w:tblCellSpacing w:w="0" w:type="dxa"/>
              </w:trPr>
              <w:tc>
                <w:tcPr>
                  <w:tcW w:w="267" w:type="dxa"/>
                  <w:hideMark/>
                </w:tcPr>
                <w:p w14:paraId="4A91AB3C"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5162FA02"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legal and commercial name of the issuer;</w:t>
                  </w:r>
                </w:p>
              </w:tc>
            </w:tr>
          </w:tbl>
          <w:p w14:paraId="619C26EF"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22DDC0B3" w14:textId="77777777" w:rsidTr="00ED3799">
              <w:trPr>
                <w:tblCellSpacing w:w="0" w:type="dxa"/>
              </w:trPr>
              <w:tc>
                <w:tcPr>
                  <w:tcW w:w="280" w:type="dxa"/>
                  <w:hideMark/>
                </w:tcPr>
                <w:p w14:paraId="3E8E7DE9"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7B811A60"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place of registration of the issuer, its registration number and legal entity identifier (‘LEI’);</w:t>
                  </w:r>
                </w:p>
              </w:tc>
            </w:tr>
          </w:tbl>
          <w:p w14:paraId="30365531"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5D11CBDC" w14:textId="77777777" w:rsidTr="00ED3799">
              <w:trPr>
                <w:tblCellSpacing w:w="0" w:type="dxa"/>
              </w:trPr>
              <w:tc>
                <w:tcPr>
                  <w:tcW w:w="267" w:type="dxa"/>
                  <w:hideMark/>
                </w:tcPr>
                <w:p w14:paraId="2F6EFB30"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(c)</w:t>
                  </w:r>
                </w:p>
              </w:tc>
              <w:tc>
                <w:tcPr>
                  <w:tcW w:w="3360" w:type="dxa"/>
                  <w:hideMark/>
                </w:tcPr>
                <w:p w14:paraId="4FA737BA"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date of incorporation and the length of life of the issuer, except where the period is indefinite;</w:t>
                  </w:r>
                </w:p>
              </w:tc>
            </w:tr>
          </w:tbl>
          <w:p w14:paraId="0EC6A957"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6FA629FD" w14:textId="77777777" w:rsidTr="00ED3799">
              <w:trPr>
                <w:tblCellSpacing w:w="0" w:type="dxa"/>
              </w:trPr>
              <w:tc>
                <w:tcPr>
                  <w:tcW w:w="280" w:type="dxa"/>
                  <w:hideMark/>
                </w:tcPr>
                <w:p w14:paraId="765B3017"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(d)</w:t>
                  </w:r>
                </w:p>
              </w:tc>
              <w:tc>
                <w:tcPr>
                  <w:tcW w:w="3347" w:type="dxa"/>
                  <w:hideMark/>
                </w:tcPr>
                <w:p w14:paraId="2350D91E"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domicile and legal form of the issuer, the legislation under which the issuer operates, its country of incorporation the address, telephone number of its registered office (or principal place of business if different from its registered office) and website of the issuer, if any, with a disclaimer that the information on the website does not form part of the prospectus unless that information is incorporated by reference into the prospectus.</w:t>
                  </w:r>
                </w:p>
              </w:tc>
            </w:tr>
          </w:tbl>
          <w:p w14:paraId="54A5C3CC" w14:textId="77777777" w:rsidR="00FA67DD" w:rsidRPr="00ED3799" w:rsidRDefault="00FA67DD" w:rsidP="00FA67DD">
            <w:pPr>
              <w:jc w:val="left"/>
              <w:rPr>
                <w:rFonts w:ascii="Times New Roman" w:eastAsia="Times New Roman" w:hAnsi="Times New Roman" w:cs="Times New Roman"/>
                <w:color w:val="000000"/>
                <w:sz w:val="16"/>
                <w:szCs w:val="16"/>
                <w:lang w:val="en-IE" w:eastAsia="en-IE"/>
              </w:rPr>
            </w:pPr>
          </w:p>
        </w:tc>
        <w:tc>
          <w:tcPr>
            <w:tcW w:w="315" w:type="pct"/>
          </w:tcPr>
          <w:p w14:paraId="765550B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2071E2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261CA0B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23515E65" w14:textId="77777777" w:rsidTr="00E04484">
        <w:trPr>
          <w:tblCellSpacing w:w="0" w:type="dxa"/>
        </w:trPr>
        <w:tc>
          <w:tcPr>
            <w:tcW w:w="594" w:type="pct"/>
            <w:hideMark/>
          </w:tcPr>
          <w:p w14:paraId="49E75BC3"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2.1.1</w:t>
            </w:r>
          </w:p>
        </w:tc>
        <w:tc>
          <w:tcPr>
            <w:tcW w:w="1929" w:type="pct"/>
            <w:hideMark/>
          </w:tcPr>
          <w:p w14:paraId="4BB81B29" w14:textId="35E65BB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Information on the material changes in the issuer’s borrowing and funding structure since the end of the last financial period for which information has been provided in the registration document. Where the registration document contains interim financial information, this information may be provided since the end of the last interim period for which financial information has been included in the registration document</w:t>
            </w:r>
            <w:r w:rsidR="00474197">
              <w:rPr>
                <w:rFonts w:ascii="Times New Roman" w:eastAsia="Times New Roman" w:hAnsi="Times New Roman" w:cs="Times New Roman"/>
                <w:color w:val="000000"/>
                <w:sz w:val="16"/>
                <w:szCs w:val="16"/>
                <w:lang w:val="en-IE" w:eastAsia="en-IE"/>
              </w:rPr>
              <w:t>.</w:t>
            </w:r>
          </w:p>
        </w:tc>
        <w:tc>
          <w:tcPr>
            <w:tcW w:w="315" w:type="pct"/>
          </w:tcPr>
          <w:p w14:paraId="70F6CD2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728780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7690928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68E9E554" w14:textId="77777777" w:rsidTr="00E04484">
        <w:trPr>
          <w:tblCellSpacing w:w="0" w:type="dxa"/>
        </w:trPr>
        <w:tc>
          <w:tcPr>
            <w:tcW w:w="594" w:type="pct"/>
            <w:hideMark/>
          </w:tcPr>
          <w:p w14:paraId="039F022A"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2.1.2</w:t>
            </w:r>
          </w:p>
        </w:tc>
        <w:tc>
          <w:tcPr>
            <w:tcW w:w="1929" w:type="pct"/>
            <w:hideMark/>
          </w:tcPr>
          <w:p w14:paraId="0622C4F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description of the expected financing of the issuer’s activities</w:t>
            </w:r>
          </w:p>
        </w:tc>
        <w:tc>
          <w:tcPr>
            <w:tcW w:w="315" w:type="pct"/>
          </w:tcPr>
          <w:p w14:paraId="7EEA60E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093D0A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1B8C85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4018C417" w14:textId="77777777" w:rsidTr="00E04484">
        <w:trPr>
          <w:tblCellSpacing w:w="0" w:type="dxa"/>
        </w:trPr>
        <w:tc>
          <w:tcPr>
            <w:tcW w:w="594" w:type="pct"/>
            <w:hideMark/>
          </w:tcPr>
          <w:p w14:paraId="7BA7B6A8"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2.2</w:t>
            </w:r>
          </w:p>
        </w:tc>
        <w:tc>
          <w:tcPr>
            <w:tcW w:w="1929" w:type="pct"/>
            <w:hideMark/>
          </w:tcPr>
          <w:p w14:paraId="6C17452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Business overview</w:t>
            </w:r>
          </w:p>
        </w:tc>
        <w:tc>
          <w:tcPr>
            <w:tcW w:w="315" w:type="pct"/>
          </w:tcPr>
          <w:p w14:paraId="53C5391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02C29A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946E70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27D4DD89" w14:textId="77777777" w:rsidTr="00E04484">
        <w:trPr>
          <w:tblCellSpacing w:w="0" w:type="dxa"/>
        </w:trPr>
        <w:tc>
          <w:tcPr>
            <w:tcW w:w="594" w:type="pct"/>
            <w:hideMark/>
          </w:tcPr>
          <w:p w14:paraId="11277F13"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2.2.1</w:t>
            </w:r>
          </w:p>
        </w:tc>
        <w:tc>
          <w:tcPr>
            <w:tcW w:w="1929" w:type="pct"/>
            <w:hideMark/>
          </w:tcPr>
          <w:p w14:paraId="3342B1C7"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Strategy and objectives</w:t>
            </w:r>
          </w:p>
          <w:p w14:paraId="20AAE9C6"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A description of the issuer’s business strategy and strategic objectives (both financial and non-financial, if any). This description shall </w:t>
            </w:r>
            <w:proofErr w:type="gramStart"/>
            <w:r w:rsidRPr="00ED3799">
              <w:rPr>
                <w:rFonts w:ascii="Times New Roman" w:eastAsia="Times New Roman" w:hAnsi="Times New Roman" w:cs="Times New Roman"/>
                <w:color w:val="000000"/>
                <w:sz w:val="16"/>
                <w:szCs w:val="16"/>
                <w:lang w:val="en-IE" w:eastAsia="en-IE"/>
              </w:rPr>
              <w:t>take into account</w:t>
            </w:r>
            <w:proofErr w:type="gramEnd"/>
            <w:r w:rsidRPr="00ED3799">
              <w:rPr>
                <w:rFonts w:ascii="Times New Roman" w:eastAsia="Times New Roman" w:hAnsi="Times New Roman" w:cs="Times New Roman"/>
                <w:color w:val="000000"/>
                <w:sz w:val="16"/>
                <w:szCs w:val="16"/>
                <w:lang w:val="en-IE" w:eastAsia="en-IE"/>
              </w:rPr>
              <w:t xml:space="preserve"> the issuer’s future challenges and prospects.</w:t>
            </w:r>
          </w:p>
          <w:p w14:paraId="57D71989"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lastRenderedPageBreak/>
              <w:t xml:space="preserve">Where relevant the description shall </w:t>
            </w:r>
            <w:proofErr w:type="gramStart"/>
            <w:r w:rsidRPr="00ED3799">
              <w:rPr>
                <w:rFonts w:ascii="Times New Roman" w:eastAsia="Times New Roman" w:hAnsi="Times New Roman" w:cs="Times New Roman"/>
                <w:color w:val="000000"/>
                <w:sz w:val="16"/>
                <w:szCs w:val="16"/>
                <w:lang w:val="en-IE" w:eastAsia="en-IE"/>
              </w:rPr>
              <w:t>take into account</w:t>
            </w:r>
            <w:proofErr w:type="gramEnd"/>
            <w:r w:rsidRPr="00ED3799">
              <w:rPr>
                <w:rFonts w:ascii="Times New Roman" w:eastAsia="Times New Roman" w:hAnsi="Times New Roman" w:cs="Times New Roman"/>
                <w:color w:val="000000"/>
                <w:sz w:val="16"/>
                <w:szCs w:val="16"/>
                <w:lang w:val="en-IE" w:eastAsia="en-IE"/>
              </w:rPr>
              <w:t xml:space="preserve"> the regulatory environment in which the issuer operates.</w:t>
            </w:r>
          </w:p>
        </w:tc>
        <w:tc>
          <w:tcPr>
            <w:tcW w:w="315" w:type="pct"/>
          </w:tcPr>
          <w:p w14:paraId="71FB76FB"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57106FB2"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2C99EAE3"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75758074" w14:textId="77777777" w:rsidTr="00E04484">
        <w:trPr>
          <w:tblCellSpacing w:w="0" w:type="dxa"/>
        </w:trPr>
        <w:tc>
          <w:tcPr>
            <w:tcW w:w="594" w:type="pct"/>
            <w:hideMark/>
          </w:tcPr>
          <w:p w14:paraId="2C4386CB"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2.2.2</w:t>
            </w:r>
          </w:p>
        </w:tc>
        <w:tc>
          <w:tcPr>
            <w:tcW w:w="1929" w:type="pct"/>
            <w:hideMark/>
          </w:tcPr>
          <w:p w14:paraId="3596F22A"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Principal Activities</w:t>
            </w:r>
          </w:p>
          <w:p w14:paraId="7AD4F59E"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A description of the issuer’s principal activities, including:</w:t>
            </w:r>
          </w:p>
          <w:tbl>
            <w:tblPr>
              <w:tblW w:w="5000" w:type="pct"/>
              <w:tblCellSpacing w:w="0" w:type="dxa"/>
              <w:tblLayout w:type="fixed"/>
              <w:tblCellMar>
                <w:left w:w="0" w:type="dxa"/>
                <w:right w:w="0" w:type="dxa"/>
              </w:tblCellMar>
              <w:tblLook w:val="04A0" w:firstRow="1" w:lastRow="0" w:firstColumn="1" w:lastColumn="0" w:noHBand="0" w:noVBand="1"/>
            </w:tblPr>
            <w:tblGrid>
              <w:gridCol w:w="280"/>
              <w:gridCol w:w="3363"/>
            </w:tblGrid>
            <w:tr w:rsidR="00FA67DD" w:rsidRPr="00474197" w14:paraId="6C6849E3" w14:textId="77777777" w:rsidTr="00474197">
              <w:trPr>
                <w:tblCellSpacing w:w="0" w:type="dxa"/>
              </w:trPr>
              <w:tc>
                <w:tcPr>
                  <w:tcW w:w="268" w:type="dxa"/>
                  <w:hideMark/>
                </w:tcPr>
                <w:p w14:paraId="56DFAFB9"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(a)</w:t>
                  </w:r>
                </w:p>
              </w:tc>
              <w:tc>
                <w:tcPr>
                  <w:tcW w:w="3375" w:type="dxa"/>
                  <w:hideMark/>
                </w:tcPr>
                <w:p w14:paraId="5E6539D3"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the main categories of products sold and/or services performed;</w:t>
                  </w:r>
                </w:p>
              </w:tc>
            </w:tr>
            <w:tr w:rsidR="00FA67DD" w:rsidRPr="00474197" w14:paraId="08D7472E" w14:textId="77777777" w:rsidTr="00474197">
              <w:trPr>
                <w:tblCellSpacing w:w="0" w:type="dxa"/>
              </w:trPr>
              <w:tc>
                <w:tcPr>
                  <w:tcW w:w="281" w:type="dxa"/>
                  <w:hideMark/>
                </w:tcPr>
                <w:p w14:paraId="06770F72"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(b)</w:t>
                  </w:r>
                </w:p>
              </w:tc>
              <w:tc>
                <w:tcPr>
                  <w:tcW w:w="3362" w:type="dxa"/>
                  <w:hideMark/>
                </w:tcPr>
                <w:p w14:paraId="20982BDB"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an indication of any significant new products, services or activities that have been introduced since the publication of the latest audited financial statements.</w:t>
                  </w:r>
                </w:p>
              </w:tc>
            </w:tr>
          </w:tbl>
          <w:p w14:paraId="45D2624A" w14:textId="77777777" w:rsidR="00FA67DD" w:rsidRPr="00ED3799" w:rsidRDefault="00FA67DD" w:rsidP="00FA67DD">
            <w:pPr>
              <w:jc w:val="left"/>
              <w:rPr>
                <w:rFonts w:ascii="Times New Roman" w:eastAsia="Times New Roman" w:hAnsi="Times New Roman" w:cs="Times New Roman"/>
                <w:color w:val="000000"/>
                <w:sz w:val="16"/>
                <w:szCs w:val="16"/>
                <w:lang w:val="en-IE" w:eastAsia="en-IE"/>
              </w:rPr>
            </w:pPr>
          </w:p>
        </w:tc>
        <w:tc>
          <w:tcPr>
            <w:tcW w:w="315" w:type="pct"/>
          </w:tcPr>
          <w:p w14:paraId="33117BAA"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40C1E6E0"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69C2E91A"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626F0FB3" w14:textId="77777777" w:rsidTr="00E04484">
        <w:trPr>
          <w:tblCellSpacing w:w="0" w:type="dxa"/>
        </w:trPr>
        <w:tc>
          <w:tcPr>
            <w:tcW w:w="594" w:type="pct"/>
            <w:hideMark/>
          </w:tcPr>
          <w:p w14:paraId="37CDE591"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2.2.3</w:t>
            </w:r>
          </w:p>
        </w:tc>
        <w:tc>
          <w:tcPr>
            <w:tcW w:w="1929" w:type="pct"/>
            <w:hideMark/>
          </w:tcPr>
          <w:p w14:paraId="70ECB63A"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Principal Markets</w:t>
            </w:r>
          </w:p>
          <w:p w14:paraId="4417C502"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A description of the principal markets in which the issuer competes.</w:t>
            </w:r>
          </w:p>
        </w:tc>
        <w:tc>
          <w:tcPr>
            <w:tcW w:w="315" w:type="pct"/>
          </w:tcPr>
          <w:p w14:paraId="5EEDB3F8"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601E0D8E"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7BFADFF7"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5D869A7D" w14:textId="77777777" w:rsidTr="00E04484">
        <w:trPr>
          <w:tblCellSpacing w:w="0" w:type="dxa"/>
        </w:trPr>
        <w:tc>
          <w:tcPr>
            <w:tcW w:w="594" w:type="pct"/>
            <w:hideMark/>
          </w:tcPr>
          <w:p w14:paraId="3B26209D"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2.3</w:t>
            </w:r>
          </w:p>
        </w:tc>
        <w:tc>
          <w:tcPr>
            <w:tcW w:w="1929" w:type="pct"/>
            <w:hideMark/>
          </w:tcPr>
          <w:p w14:paraId="40BDEF31" w14:textId="77777777" w:rsidR="00FA67DD" w:rsidRPr="00474197" w:rsidRDefault="00FA67DD" w:rsidP="00FA67DD">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Organisational structure</w:t>
            </w:r>
          </w:p>
        </w:tc>
        <w:tc>
          <w:tcPr>
            <w:tcW w:w="315" w:type="pct"/>
          </w:tcPr>
          <w:p w14:paraId="518E019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FDEFE8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8D8501F"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54775C97" w14:textId="77777777" w:rsidTr="00E04484">
        <w:trPr>
          <w:tblCellSpacing w:w="0" w:type="dxa"/>
        </w:trPr>
        <w:tc>
          <w:tcPr>
            <w:tcW w:w="594" w:type="pct"/>
            <w:hideMark/>
          </w:tcPr>
          <w:p w14:paraId="0FE19676"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2.3.1</w:t>
            </w:r>
          </w:p>
        </w:tc>
        <w:tc>
          <w:tcPr>
            <w:tcW w:w="1929" w:type="pct"/>
            <w:hideMark/>
          </w:tcPr>
          <w:p w14:paraId="5C55F9A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If the issuer is part of a group and where not covered elsewhere in the registration document and to the extent necessary for an understanding of the issuer’s </w:t>
            </w:r>
            <w:proofErr w:type="gramStart"/>
            <w:r w:rsidRPr="00ED3799">
              <w:rPr>
                <w:rFonts w:ascii="Times New Roman" w:eastAsia="Times New Roman" w:hAnsi="Times New Roman" w:cs="Times New Roman"/>
                <w:color w:val="000000"/>
                <w:sz w:val="16"/>
                <w:szCs w:val="16"/>
                <w:lang w:val="en-IE" w:eastAsia="en-IE"/>
              </w:rPr>
              <w:t>business as a whole, a</w:t>
            </w:r>
            <w:proofErr w:type="gramEnd"/>
            <w:r w:rsidRPr="00ED3799">
              <w:rPr>
                <w:rFonts w:ascii="Times New Roman" w:eastAsia="Times New Roman" w:hAnsi="Times New Roman" w:cs="Times New Roman"/>
                <w:color w:val="000000"/>
                <w:sz w:val="16"/>
                <w:szCs w:val="16"/>
                <w:lang w:val="en-IE" w:eastAsia="en-IE"/>
              </w:rPr>
              <w:t xml:space="preserve"> diagram of the organisational structure.</w:t>
            </w:r>
          </w:p>
          <w:p w14:paraId="6957F5E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At the choice of the issuer, such diagram may be replaced, or accompanied, by a brief description of the group and the issuer’s position within the group, if this helps to clarify the structure.</w:t>
            </w:r>
          </w:p>
        </w:tc>
        <w:tc>
          <w:tcPr>
            <w:tcW w:w="315" w:type="pct"/>
          </w:tcPr>
          <w:p w14:paraId="6E82790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E6941D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710396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57CF7B96" w14:textId="77777777" w:rsidTr="00E04484">
        <w:trPr>
          <w:tblCellSpacing w:w="0" w:type="dxa"/>
        </w:trPr>
        <w:tc>
          <w:tcPr>
            <w:tcW w:w="594" w:type="pct"/>
            <w:hideMark/>
          </w:tcPr>
          <w:p w14:paraId="0227F8D5"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2.3.2</w:t>
            </w:r>
          </w:p>
        </w:tc>
        <w:tc>
          <w:tcPr>
            <w:tcW w:w="1929" w:type="pct"/>
            <w:hideMark/>
          </w:tcPr>
          <w:p w14:paraId="5281AD0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If the issuer is dependent upon other entities within the </w:t>
            </w:r>
            <w:proofErr w:type="gramStart"/>
            <w:r w:rsidRPr="00ED3799">
              <w:rPr>
                <w:rFonts w:ascii="Times New Roman" w:eastAsia="Times New Roman" w:hAnsi="Times New Roman" w:cs="Times New Roman"/>
                <w:color w:val="000000"/>
                <w:sz w:val="16"/>
                <w:szCs w:val="16"/>
                <w:lang w:val="en-IE" w:eastAsia="en-IE"/>
              </w:rPr>
              <w:t>group</w:t>
            </w:r>
            <w:proofErr w:type="gramEnd"/>
            <w:r w:rsidRPr="00ED3799">
              <w:rPr>
                <w:rFonts w:ascii="Times New Roman" w:eastAsia="Times New Roman" w:hAnsi="Times New Roman" w:cs="Times New Roman"/>
                <w:color w:val="000000"/>
                <w:sz w:val="16"/>
                <w:szCs w:val="16"/>
                <w:lang w:val="en-IE" w:eastAsia="en-IE"/>
              </w:rPr>
              <w:t xml:space="preserve"> this must be clearly stated together with an explanation of this dependence.</w:t>
            </w:r>
          </w:p>
        </w:tc>
        <w:tc>
          <w:tcPr>
            <w:tcW w:w="315" w:type="pct"/>
          </w:tcPr>
          <w:p w14:paraId="53D8322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2809B52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1777539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617EFDE4" w14:textId="77777777" w:rsidTr="00E04484">
        <w:trPr>
          <w:tblCellSpacing w:w="0" w:type="dxa"/>
        </w:trPr>
        <w:tc>
          <w:tcPr>
            <w:tcW w:w="594" w:type="pct"/>
            <w:hideMark/>
          </w:tcPr>
          <w:p w14:paraId="12BD225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2.4</w:t>
            </w:r>
          </w:p>
        </w:tc>
        <w:tc>
          <w:tcPr>
            <w:tcW w:w="1929" w:type="pct"/>
            <w:hideMark/>
          </w:tcPr>
          <w:p w14:paraId="7CDBDE5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Investments</w:t>
            </w:r>
          </w:p>
        </w:tc>
        <w:tc>
          <w:tcPr>
            <w:tcW w:w="315" w:type="pct"/>
          </w:tcPr>
          <w:p w14:paraId="19EC9A6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24ED08B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474020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03931295" w14:textId="77777777" w:rsidTr="00E04484">
        <w:trPr>
          <w:tblCellSpacing w:w="0" w:type="dxa"/>
        </w:trPr>
        <w:tc>
          <w:tcPr>
            <w:tcW w:w="594" w:type="pct"/>
            <w:hideMark/>
          </w:tcPr>
          <w:p w14:paraId="5FDEFFE0"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2.4.1</w:t>
            </w:r>
          </w:p>
        </w:tc>
        <w:tc>
          <w:tcPr>
            <w:tcW w:w="1929" w:type="pct"/>
            <w:hideMark/>
          </w:tcPr>
          <w:p w14:paraId="090B0B5F"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To the extent not covered elsewhere in the registration document a description, (including the amount) of the issuer’s material investments from the end of the period covered by the historical financial information included in the prospectus up to the date of the registration document.</w:t>
            </w:r>
          </w:p>
        </w:tc>
        <w:tc>
          <w:tcPr>
            <w:tcW w:w="315" w:type="pct"/>
          </w:tcPr>
          <w:p w14:paraId="07BFEA9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896993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748092F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375FCB1C" w14:textId="77777777" w:rsidTr="00E04484">
        <w:trPr>
          <w:tblCellSpacing w:w="0" w:type="dxa"/>
        </w:trPr>
        <w:tc>
          <w:tcPr>
            <w:tcW w:w="594" w:type="pct"/>
            <w:hideMark/>
          </w:tcPr>
          <w:p w14:paraId="3C3C938E"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2.4.2</w:t>
            </w:r>
          </w:p>
        </w:tc>
        <w:tc>
          <w:tcPr>
            <w:tcW w:w="1929" w:type="pct"/>
            <w:hideMark/>
          </w:tcPr>
          <w:p w14:paraId="7AF5759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description of any material investments of the issuer’s that are in progress or for which firm commitments have already been made, including, if material to the issuer’s business, the method of financing (internal or external).</w:t>
            </w:r>
          </w:p>
        </w:tc>
        <w:tc>
          <w:tcPr>
            <w:tcW w:w="315" w:type="pct"/>
          </w:tcPr>
          <w:p w14:paraId="35AE0FB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19E50F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61954AB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0E7C747F" w14:textId="77777777" w:rsidTr="00E04484">
        <w:trPr>
          <w:tblCellSpacing w:w="0" w:type="dxa"/>
        </w:trPr>
        <w:tc>
          <w:tcPr>
            <w:tcW w:w="594" w:type="pct"/>
            <w:hideMark/>
          </w:tcPr>
          <w:p w14:paraId="0E8268BA"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2.5</w:t>
            </w:r>
          </w:p>
        </w:tc>
        <w:tc>
          <w:tcPr>
            <w:tcW w:w="1929" w:type="pct"/>
            <w:hideMark/>
          </w:tcPr>
          <w:p w14:paraId="3BF86F5A" w14:textId="77777777" w:rsidR="00FA67DD" w:rsidRPr="00ED3799" w:rsidRDefault="00FA67DD" w:rsidP="00FA67DD">
            <w:pPr>
              <w:spacing w:before="60" w:after="60"/>
              <w:ind w:right="195"/>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Operating and financial review (to be provided by equity issuers with market capitalisation above EUR 200 000 000 only when the Management Report presented and prepared in accordance with Articles 19 and 29 of Directive 2013/34/EU is not included in the EU Growth prospectus).</w:t>
            </w:r>
          </w:p>
        </w:tc>
        <w:tc>
          <w:tcPr>
            <w:tcW w:w="315" w:type="pct"/>
          </w:tcPr>
          <w:p w14:paraId="44D4A9FC" w14:textId="77777777" w:rsidR="00FA67DD" w:rsidRPr="00ED3799" w:rsidRDefault="00FA67DD" w:rsidP="00FA67DD">
            <w:pPr>
              <w:spacing w:before="60" w:after="60"/>
              <w:ind w:right="195"/>
              <w:jc w:val="left"/>
              <w:rPr>
                <w:rFonts w:ascii="Times New Roman" w:eastAsia="Times New Roman" w:hAnsi="Times New Roman" w:cs="Times New Roman"/>
                <w:color w:val="000000"/>
                <w:sz w:val="16"/>
                <w:szCs w:val="16"/>
                <w:lang w:val="en-IE" w:eastAsia="en-IE"/>
              </w:rPr>
            </w:pPr>
          </w:p>
        </w:tc>
        <w:tc>
          <w:tcPr>
            <w:tcW w:w="746" w:type="pct"/>
          </w:tcPr>
          <w:p w14:paraId="2D89FDAB" w14:textId="77777777" w:rsidR="00FA67DD" w:rsidRPr="00ED3799" w:rsidRDefault="00FA67DD" w:rsidP="00FA67DD">
            <w:pPr>
              <w:spacing w:before="60" w:after="60"/>
              <w:ind w:right="195"/>
              <w:jc w:val="left"/>
              <w:rPr>
                <w:rFonts w:ascii="Times New Roman" w:eastAsia="Times New Roman" w:hAnsi="Times New Roman" w:cs="Times New Roman"/>
                <w:color w:val="000000"/>
                <w:sz w:val="16"/>
                <w:szCs w:val="16"/>
                <w:lang w:val="en-IE" w:eastAsia="en-IE"/>
              </w:rPr>
            </w:pPr>
          </w:p>
        </w:tc>
        <w:tc>
          <w:tcPr>
            <w:tcW w:w="1416" w:type="pct"/>
          </w:tcPr>
          <w:p w14:paraId="21D549C9" w14:textId="77777777" w:rsidR="00FA67DD" w:rsidRPr="00ED3799" w:rsidRDefault="00FA67DD" w:rsidP="00FA67DD">
            <w:pPr>
              <w:spacing w:before="60" w:after="60"/>
              <w:ind w:right="195"/>
              <w:jc w:val="left"/>
              <w:rPr>
                <w:rFonts w:ascii="Times New Roman" w:eastAsia="Times New Roman" w:hAnsi="Times New Roman" w:cs="Times New Roman"/>
                <w:color w:val="000000"/>
                <w:sz w:val="16"/>
                <w:szCs w:val="16"/>
                <w:lang w:val="en-IE" w:eastAsia="en-IE"/>
              </w:rPr>
            </w:pPr>
          </w:p>
        </w:tc>
      </w:tr>
      <w:tr w:rsidR="00FA67DD" w:rsidRPr="00ED3799" w14:paraId="2F365C2F" w14:textId="77777777" w:rsidTr="00E04484">
        <w:trPr>
          <w:tblCellSpacing w:w="0" w:type="dxa"/>
        </w:trPr>
        <w:tc>
          <w:tcPr>
            <w:tcW w:w="594" w:type="pct"/>
            <w:hideMark/>
          </w:tcPr>
          <w:p w14:paraId="578DE2C2"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2.5.1</w:t>
            </w:r>
          </w:p>
        </w:tc>
        <w:tc>
          <w:tcPr>
            <w:tcW w:w="1929" w:type="pct"/>
            <w:hideMark/>
          </w:tcPr>
          <w:p w14:paraId="7941164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To the extent not covered elsewhere in the registration document and to the extent necessary for an understanding of the issuer’s </w:t>
            </w:r>
            <w:proofErr w:type="gramStart"/>
            <w:r w:rsidRPr="00ED3799">
              <w:rPr>
                <w:rFonts w:ascii="Times New Roman" w:eastAsia="Times New Roman" w:hAnsi="Times New Roman" w:cs="Times New Roman"/>
                <w:color w:val="000000"/>
                <w:sz w:val="16"/>
                <w:szCs w:val="16"/>
                <w:lang w:val="en-IE" w:eastAsia="en-IE"/>
              </w:rPr>
              <w:t>business as a whole, provide</w:t>
            </w:r>
            <w:proofErr w:type="gramEnd"/>
            <w:r w:rsidRPr="00ED3799">
              <w:rPr>
                <w:rFonts w:ascii="Times New Roman" w:eastAsia="Times New Roman" w:hAnsi="Times New Roman" w:cs="Times New Roman"/>
                <w:color w:val="000000"/>
                <w:sz w:val="16"/>
                <w:szCs w:val="16"/>
                <w:lang w:val="en-IE" w:eastAsia="en-IE"/>
              </w:rPr>
              <w:t xml:space="preserve"> the following:</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40A63E3E" w14:textId="77777777" w:rsidTr="00ED3799">
              <w:trPr>
                <w:tblCellSpacing w:w="0" w:type="dxa"/>
              </w:trPr>
              <w:tc>
                <w:tcPr>
                  <w:tcW w:w="267" w:type="dxa"/>
                  <w:hideMark/>
                </w:tcPr>
                <w:p w14:paraId="5100678D"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17916A43"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balanced and comprehensive analysis of the development and performance of the issuer’s business and of its position consistent with the size and complexity of the business for each year for which historical financial information is required including the causes of material changes;</w:t>
                  </w:r>
                </w:p>
              </w:tc>
            </w:tr>
          </w:tbl>
          <w:p w14:paraId="44AEA950"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7FA45D04" w14:textId="77777777" w:rsidTr="00ED3799">
              <w:trPr>
                <w:tblCellSpacing w:w="0" w:type="dxa"/>
              </w:trPr>
              <w:tc>
                <w:tcPr>
                  <w:tcW w:w="280" w:type="dxa"/>
                  <w:hideMark/>
                </w:tcPr>
                <w:p w14:paraId="7BA24544"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1B482E6D"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an indication of:</w:t>
                  </w:r>
                </w:p>
                <w:tbl>
                  <w:tblPr>
                    <w:tblW w:w="5000" w:type="pct"/>
                    <w:tblCellSpacing w:w="0" w:type="dxa"/>
                    <w:tblLayout w:type="fixed"/>
                    <w:tblCellMar>
                      <w:left w:w="0" w:type="dxa"/>
                      <w:right w:w="0" w:type="dxa"/>
                    </w:tblCellMar>
                    <w:tblLook w:val="04A0" w:firstRow="1" w:lastRow="0" w:firstColumn="1" w:lastColumn="0" w:noHBand="0" w:noVBand="1"/>
                  </w:tblPr>
                  <w:tblGrid>
                    <w:gridCol w:w="228"/>
                    <w:gridCol w:w="3134"/>
                  </w:tblGrid>
                  <w:tr w:rsidR="00FA67DD" w:rsidRPr="00ED3799" w14:paraId="1910BA4E" w14:textId="77777777" w:rsidTr="00ED3799">
                    <w:trPr>
                      <w:tblCellSpacing w:w="0" w:type="dxa"/>
                    </w:trPr>
                    <w:tc>
                      <w:tcPr>
                        <w:tcW w:w="227" w:type="dxa"/>
                        <w:hideMark/>
                      </w:tcPr>
                      <w:p w14:paraId="3B29D4A7"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w:t>
                        </w:r>
                        <w:proofErr w:type="spellStart"/>
                        <w:r w:rsidRPr="00ED3799">
                          <w:rPr>
                            <w:rFonts w:ascii="Times New Roman" w:eastAsia="Times New Roman" w:hAnsi="Times New Roman" w:cs="Times New Roman"/>
                            <w:color w:val="000000"/>
                            <w:sz w:val="16"/>
                            <w:szCs w:val="16"/>
                            <w:lang w:val="en-IE" w:eastAsia="en-IE"/>
                          </w:rPr>
                          <w:t>i</w:t>
                        </w:r>
                        <w:proofErr w:type="spellEnd"/>
                        <w:r w:rsidRPr="00ED3799">
                          <w:rPr>
                            <w:rFonts w:ascii="Times New Roman" w:eastAsia="Times New Roman" w:hAnsi="Times New Roman" w:cs="Times New Roman"/>
                            <w:color w:val="000000"/>
                            <w:sz w:val="16"/>
                            <w:szCs w:val="16"/>
                            <w:lang w:val="en-IE" w:eastAsia="en-IE"/>
                          </w:rPr>
                          <w:t>)</w:t>
                        </w:r>
                      </w:p>
                    </w:tc>
                    <w:tc>
                      <w:tcPr>
                        <w:tcW w:w="3120" w:type="dxa"/>
                        <w:hideMark/>
                      </w:tcPr>
                      <w:p w14:paraId="4ECFE854"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issuer’s likely future development;</w:t>
                        </w:r>
                      </w:p>
                    </w:tc>
                  </w:tr>
                </w:tbl>
                <w:p w14:paraId="31C8095F"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95"/>
                    <w:gridCol w:w="3067"/>
                  </w:tblGrid>
                  <w:tr w:rsidR="00FA67DD" w:rsidRPr="00ED3799" w14:paraId="3E5D4D96" w14:textId="77777777" w:rsidTr="00ED3799">
                    <w:trPr>
                      <w:tblCellSpacing w:w="0" w:type="dxa"/>
                    </w:trPr>
                    <w:tc>
                      <w:tcPr>
                        <w:tcW w:w="294" w:type="dxa"/>
                        <w:hideMark/>
                      </w:tcPr>
                      <w:p w14:paraId="621C3C7B"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(ii)</w:t>
                        </w:r>
                      </w:p>
                    </w:tc>
                    <w:tc>
                      <w:tcPr>
                        <w:tcW w:w="3053" w:type="dxa"/>
                        <w:hideMark/>
                      </w:tcPr>
                      <w:p w14:paraId="704912A6"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activities in the field of research and development.</w:t>
                        </w:r>
                      </w:p>
                    </w:tc>
                  </w:tr>
                </w:tbl>
                <w:p w14:paraId="1C7640E5" w14:textId="77777777" w:rsidR="00FA67DD" w:rsidRPr="00ED3799" w:rsidRDefault="00FA67DD" w:rsidP="00FA67DD">
                  <w:pPr>
                    <w:jc w:val="left"/>
                    <w:rPr>
                      <w:rFonts w:ascii="Times New Roman" w:eastAsia="Times New Roman" w:hAnsi="Times New Roman" w:cs="Times New Roman"/>
                      <w:color w:val="000000"/>
                      <w:sz w:val="16"/>
                      <w:szCs w:val="16"/>
                      <w:lang w:val="en-IE" w:eastAsia="en-IE"/>
                    </w:rPr>
                  </w:pPr>
                </w:p>
              </w:tc>
            </w:tr>
          </w:tbl>
          <w:p w14:paraId="5F915BC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To the extent necessary for an understanding of the issuer’s development, performance or position, the analysis shall include both financial and, where appropriate, non-financial Key Performance Indicators relevant to the </w:t>
            </w:r>
            <w:proofErr w:type="gramStart"/>
            <w:r w:rsidRPr="00ED3799">
              <w:rPr>
                <w:rFonts w:ascii="Times New Roman" w:eastAsia="Times New Roman" w:hAnsi="Times New Roman" w:cs="Times New Roman"/>
                <w:color w:val="000000"/>
                <w:sz w:val="16"/>
                <w:szCs w:val="16"/>
                <w:lang w:val="en-IE" w:eastAsia="en-IE"/>
              </w:rPr>
              <w:t>particular business</w:t>
            </w:r>
            <w:proofErr w:type="gramEnd"/>
            <w:r w:rsidRPr="00ED3799">
              <w:rPr>
                <w:rFonts w:ascii="Times New Roman" w:eastAsia="Times New Roman" w:hAnsi="Times New Roman" w:cs="Times New Roman"/>
                <w:color w:val="000000"/>
                <w:sz w:val="16"/>
                <w:szCs w:val="16"/>
                <w:lang w:val="en-IE" w:eastAsia="en-IE"/>
              </w:rPr>
              <w:t xml:space="preserve">, including information relating to environmental and employee matters. This analysis shall, where appropriate, include references to, </w:t>
            </w:r>
            <w:r w:rsidRPr="00ED3799">
              <w:rPr>
                <w:rFonts w:ascii="Times New Roman" w:eastAsia="Times New Roman" w:hAnsi="Times New Roman" w:cs="Times New Roman"/>
                <w:color w:val="000000"/>
                <w:sz w:val="16"/>
                <w:szCs w:val="16"/>
                <w:lang w:val="en-IE" w:eastAsia="en-IE"/>
              </w:rPr>
              <w:lastRenderedPageBreak/>
              <w:t>and additional explanations of, amounts reported in the annual financial statements.</w:t>
            </w:r>
          </w:p>
        </w:tc>
        <w:tc>
          <w:tcPr>
            <w:tcW w:w="315" w:type="pct"/>
          </w:tcPr>
          <w:p w14:paraId="667A24A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6DDDCB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869001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080DACDF" w14:textId="77777777" w:rsidTr="00E04484">
        <w:trPr>
          <w:tblCellSpacing w:w="0" w:type="dxa"/>
        </w:trPr>
        <w:tc>
          <w:tcPr>
            <w:tcW w:w="594" w:type="pct"/>
            <w:hideMark/>
          </w:tcPr>
          <w:p w14:paraId="5A46994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2.6</w:t>
            </w:r>
          </w:p>
        </w:tc>
        <w:tc>
          <w:tcPr>
            <w:tcW w:w="1929" w:type="pct"/>
            <w:hideMark/>
          </w:tcPr>
          <w:p w14:paraId="6173D52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Trend information</w:t>
            </w:r>
          </w:p>
        </w:tc>
        <w:tc>
          <w:tcPr>
            <w:tcW w:w="315" w:type="pct"/>
          </w:tcPr>
          <w:p w14:paraId="33C4D2C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20D7943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095E772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7268495F" w14:textId="77777777" w:rsidTr="00E04484">
        <w:trPr>
          <w:tblCellSpacing w:w="0" w:type="dxa"/>
        </w:trPr>
        <w:tc>
          <w:tcPr>
            <w:tcW w:w="594" w:type="pct"/>
            <w:hideMark/>
          </w:tcPr>
          <w:p w14:paraId="0FADA61B"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2.6.1</w:t>
            </w:r>
          </w:p>
        </w:tc>
        <w:tc>
          <w:tcPr>
            <w:tcW w:w="1929" w:type="pct"/>
            <w:hideMark/>
          </w:tcPr>
          <w:p w14:paraId="13CA0B0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description of the most significant recent trends in production, sales, inventory, costs and selling prices since the end of the last financial year to the date of the registration document.</w:t>
            </w:r>
          </w:p>
        </w:tc>
        <w:tc>
          <w:tcPr>
            <w:tcW w:w="315" w:type="pct"/>
          </w:tcPr>
          <w:p w14:paraId="49163F1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57E777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0FBA1FF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2E39185D" w14:textId="77777777" w:rsidTr="00E04484">
        <w:trPr>
          <w:tblCellSpacing w:w="0" w:type="dxa"/>
        </w:trPr>
        <w:tc>
          <w:tcPr>
            <w:tcW w:w="594" w:type="pct"/>
            <w:hideMark/>
          </w:tcPr>
          <w:p w14:paraId="58DE2413"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2.7</w:t>
            </w:r>
          </w:p>
        </w:tc>
        <w:tc>
          <w:tcPr>
            <w:tcW w:w="1929" w:type="pct"/>
            <w:hideMark/>
          </w:tcPr>
          <w:p w14:paraId="5D1AE17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Profit forecasts or estimates</w:t>
            </w:r>
          </w:p>
        </w:tc>
        <w:tc>
          <w:tcPr>
            <w:tcW w:w="315" w:type="pct"/>
          </w:tcPr>
          <w:p w14:paraId="6B496A8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A88890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62FD65D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258EE599" w14:textId="77777777" w:rsidTr="00E04484">
        <w:trPr>
          <w:tblCellSpacing w:w="0" w:type="dxa"/>
        </w:trPr>
        <w:tc>
          <w:tcPr>
            <w:tcW w:w="594" w:type="pct"/>
            <w:hideMark/>
          </w:tcPr>
          <w:p w14:paraId="5F687C27"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2.7.1</w:t>
            </w:r>
          </w:p>
        </w:tc>
        <w:tc>
          <w:tcPr>
            <w:tcW w:w="1929" w:type="pct"/>
            <w:hideMark/>
          </w:tcPr>
          <w:p w14:paraId="466FD23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Where an issuer has published a profit forecast or a profit estimate (which is still outstanding and valid) that </w:t>
            </w:r>
            <w:proofErr w:type="gramStart"/>
            <w:r w:rsidRPr="00ED3799">
              <w:rPr>
                <w:rFonts w:ascii="Times New Roman" w:eastAsia="Times New Roman" w:hAnsi="Times New Roman" w:cs="Times New Roman"/>
                <w:color w:val="000000"/>
                <w:sz w:val="16"/>
                <w:szCs w:val="16"/>
                <w:lang w:val="en-IE" w:eastAsia="en-IE"/>
              </w:rPr>
              <w:t>forecast</w:t>
            </w:r>
            <w:proofErr w:type="gramEnd"/>
            <w:r w:rsidRPr="00ED3799">
              <w:rPr>
                <w:rFonts w:ascii="Times New Roman" w:eastAsia="Times New Roman" w:hAnsi="Times New Roman" w:cs="Times New Roman"/>
                <w:color w:val="000000"/>
                <w:sz w:val="16"/>
                <w:szCs w:val="16"/>
                <w:lang w:val="en-IE" w:eastAsia="en-IE"/>
              </w:rPr>
              <w:t xml:space="preserve"> or estimate shall be included in the registration document.</w:t>
            </w:r>
          </w:p>
          <w:p w14:paraId="4AE1417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a profit forecast or profit estimate has been published and is still outstanding, but no longer valid, then provide a statement to that effect and an explanation of why such forecast or estimate is no longer valid. Such an invalid forecast or estimate is not subject to the requirements in items 2.7.2 to 2.7.3.</w:t>
            </w:r>
          </w:p>
        </w:tc>
        <w:tc>
          <w:tcPr>
            <w:tcW w:w="315" w:type="pct"/>
          </w:tcPr>
          <w:p w14:paraId="3E99E4E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0F0186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05E461F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6C9CE36D" w14:textId="77777777" w:rsidTr="00E04484">
        <w:trPr>
          <w:tblCellSpacing w:w="0" w:type="dxa"/>
        </w:trPr>
        <w:tc>
          <w:tcPr>
            <w:tcW w:w="594" w:type="pct"/>
            <w:hideMark/>
          </w:tcPr>
          <w:p w14:paraId="760AE024"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2.7.2</w:t>
            </w:r>
          </w:p>
        </w:tc>
        <w:tc>
          <w:tcPr>
            <w:tcW w:w="1929" w:type="pct"/>
            <w:hideMark/>
          </w:tcPr>
          <w:p w14:paraId="1A45C2CF"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Where an issuer chooses to include a new profit forecast or a new profit estimate, or where the issuer includes a previously published profit forecast or a previously published profit estimate pursuant to item 2.7.1, the profit forecast or estimate shall be clear and unambiguous and shall contain a statement setting out the principal assumptions upon which the issuer has based its forecast, or estimate.</w:t>
            </w:r>
          </w:p>
          <w:p w14:paraId="014F514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forecast or estimate shall comply with the following principles:</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5E873F2C" w14:textId="77777777" w:rsidTr="00ED3799">
              <w:trPr>
                <w:tblCellSpacing w:w="0" w:type="dxa"/>
              </w:trPr>
              <w:tc>
                <w:tcPr>
                  <w:tcW w:w="267" w:type="dxa"/>
                  <w:hideMark/>
                </w:tcPr>
                <w:p w14:paraId="5AECB3C1"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45B8D319"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there must be a clear distinction between assumptions about factors which the members of the administrative, management or supervisory bodies can influence and assumptions about factors which are exclusively outside the influence of the members of the administrative, management or supervisory bodies;</w:t>
                  </w:r>
                </w:p>
              </w:tc>
            </w:tr>
          </w:tbl>
          <w:p w14:paraId="058F53B4"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08AF08AF" w14:textId="77777777" w:rsidTr="00ED3799">
              <w:trPr>
                <w:tblCellSpacing w:w="0" w:type="dxa"/>
              </w:trPr>
              <w:tc>
                <w:tcPr>
                  <w:tcW w:w="280" w:type="dxa"/>
                  <w:hideMark/>
                </w:tcPr>
                <w:p w14:paraId="668AD643"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774AB92E"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assumptions must be reasonable, readily understandable by investors, specific and precise and not relate to the general accuracy of the estimates underlying the forecast;</w:t>
                  </w:r>
                </w:p>
              </w:tc>
            </w:tr>
          </w:tbl>
          <w:p w14:paraId="3DECD580"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5BC06E12" w14:textId="77777777" w:rsidTr="00ED3799">
              <w:trPr>
                <w:tblCellSpacing w:w="0" w:type="dxa"/>
              </w:trPr>
              <w:tc>
                <w:tcPr>
                  <w:tcW w:w="267" w:type="dxa"/>
                  <w:hideMark/>
                </w:tcPr>
                <w:p w14:paraId="41C7649E"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(c)</w:t>
                  </w:r>
                </w:p>
              </w:tc>
              <w:tc>
                <w:tcPr>
                  <w:tcW w:w="3360" w:type="dxa"/>
                  <w:hideMark/>
                </w:tcPr>
                <w:p w14:paraId="196BE86D"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 the case of a forecast, the assumptions shall draw the investor’s attention to those uncertain factors which could materially change the outcome of the forecast.</w:t>
                  </w:r>
                </w:p>
              </w:tc>
            </w:tr>
          </w:tbl>
          <w:p w14:paraId="004B8587" w14:textId="77777777" w:rsidR="00FA67DD" w:rsidRPr="00ED3799" w:rsidRDefault="00FA67DD" w:rsidP="00FA67DD">
            <w:pPr>
              <w:jc w:val="left"/>
              <w:rPr>
                <w:rFonts w:ascii="Times New Roman" w:eastAsia="Times New Roman" w:hAnsi="Times New Roman" w:cs="Times New Roman"/>
                <w:color w:val="000000"/>
                <w:sz w:val="16"/>
                <w:szCs w:val="16"/>
                <w:lang w:val="en-IE" w:eastAsia="en-IE"/>
              </w:rPr>
            </w:pPr>
          </w:p>
        </w:tc>
        <w:tc>
          <w:tcPr>
            <w:tcW w:w="315" w:type="pct"/>
          </w:tcPr>
          <w:p w14:paraId="6C4E4F7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34BE77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61FAC67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43F87778" w14:textId="77777777" w:rsidTr="00E04484">
        <w:trPr>
          <w:tblCellSpacing w:w="0" w:type="dxa"/>
        </w:trPr>
        <w:tc>
          <w:tcPr>
            <w:tcW w:w="594" w:type="pct"/>
            <w:hideMark/>
          </w:tcPr>
          <w:p w14:paraId="59CDB3C6"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2.7.3</w:t>
            </w:r>
          </w:p>
        </w:tc>
        <w:tc>
          <w:tcPr>
            <w:tcW w:w="1929" w:type="pct"/>
            <w:hideMark/>
          </w:tcPr>
          <w:p w14:paraId="4376916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prospectus shall include a statement that the profit forecast or estimate has been compiled and prepared on a basis which is both:</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54525005" w14:textId="77777777" w:rsidTr="00ED3799">
              <w:trPr>
                <w:tblCellSpacing w:w="0" w:type="dxa"/>
              </w:trPr>
              <w:tc>
                <w:tcPr>
                  <w:tcW w:w="267" w:type="dxa"/>
                  <w:hideMark/>
                </w:tcPr>
                <w:p w14:paraId="36B56B39"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68DF29C5"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comparable with the annual financial statements;</w:t>
                  </w:r>
                </w:p>
              </w:tc>
            </w:tr>
          </w:tbl>
          <w:p w14:paraId="74D4A768"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156665CD" w14:textId="77777777" w:rsidTr="00ED3799">
              <w:trPr>
                <w:tblCellSpacing w:w="0" w:type="dxa"/>
              </w:trPr>
              <w:tc>
                <w:tcPr>
                  <w:tcW w:w="280" w:type="dxa"/>
                  <w:hideMark/>
                </w:tcPr>
                <w:p w14:paraId="1D272796"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02266110"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consistent with the issuer’s accounting policies.</w:t>
                  </w:r>
                </w:p>
              </w:tc>
            </w:tr>
          </w:tbl>
          <w:p w14:paraId="145C2BCA" w14:textId="77777777" w:rsidR="00FA67DD" w:rsidRPr="00ED3799" w:rsidRDefault="00FA67DD" w:rsidP="00FA67DD">
            <w:pPr>
              <w:jc w:val="left"/>
              <w:rPr>
                <w:rFonts w:ascii="Times New Roman" w:eastAsia="Times New Roman" w:hAnsi="Times New Roman" w:cs="Times New Roman"/>
                <w:color w:val="000000"/>
                <w:sz w:val="16"/>
                <w:szCs w:val="16"/>
                <w:lang w:val="en-IE" w:eastAsia="en-IE"/>
              </w:rPr>
            </w:pPr>
          </w:p>
        </w:tc>
        <w:tc>
          <w:tcPr>
            <w:tcW w:w="315" w:type="pct"/>
          </w:tcPr>
          <w:p w14:paraId="2F08A55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9BC0D5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E57A8E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17638A47" w14:textId="77777777" w:rsidTr="00E04484">
        <w:trPr>
          <w:tblCellSpacing w:w="0" w:type="dxa"/>
        </w:trPr>
        <w:tc>
          <w:tcPr>
            <w:tcW w:w="594" w:type="pct"/>
            <w:shd w:val="clear" w:color="auto" w:fill="D9D9D9" w:themeFill="background1" w:themeFillShade="D9"/>
            <w:hideMark/>
          </w:tcPr>
          <w:p w14:paraId="0C88103E"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SECTION 3</w:t>
            </w:r>
          </w:p>
        </w:tc>
        <w:tc>
          <w:tcPr>
            <w:tcW w:w="1929" w:type="pct"/>
            <w:shd w:val="clear" w:color="auto" w:fill="D9D9D9" w:themeFill="background1" w:themeFillShade="D9"/>
            <w:hideMark/>
          </w:tcPr>
          <w:p w14:paraId="5AE3E29A"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RISK FACTORS</w:t>
            </w:r>
          </w:p>
          <w:p w14:paraId="7379241B"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i/>
                <w:iCs/>
                <w:color w:val="000000"/>
                <w:sz w:val="16"/>
                <w:szCs w:val="16"/>
                <w:lang w:val="en-IE" w:eastAsia="en-IE"/>
              </w:rPr>
              <w:t>The purpose of this section is to describe the main risks faced by the issuer and their impact on the issuer’s future performance.</w:t>
            </w:r>
            <w:r w:rsidRPr="00ED3799">
              <w:rPr>
                <w:rFonts w:ascii="Times New Roman" w:eastAsia="Times New Roman" w:hAnsi="Times New Roman" w:cs="Times New Roman"/>
                <w:b/>
                <w:color w:val="000000"/>
                <w:sz w:val="16"/>
                <w:szCs w:val="16"/>
                <w:lang w:val="en-IE" w:eastAsia="en-IE"/>
              </w:rPr>
              <w:t xml:space="preserve"> </w:t>
            </w:r>
          </w:p>
        </w:tc>
        <w:tc>
          <w:tcPr>
            <w:tcW w:w="315" w:type="pct"/>
            <w:shd w:val="clear" w:color="auto" w:fill="D9D9D9" w:themeFill="background1" w:themeFillShade="D9"/>
          </w:tcPr>
          <w:p w14:paraId="096B0ACF"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6A8A695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1416" w:type="pct"/>
            <w:shd w:val="clear" w:color="auto" w:fill="D9D9D9" w:themeFill="background1" w:themeFillShade="D9"/>
          </w:tcPr>
          <w:p w14:paraId="5AF8D72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r>
      <w:tr w:rsidR="00FA67DD" w:rsidRPr="00ED3799" w14:paraId="39FAE054" w14:textId="77777777" w:rsidTr="00E04484">
        <w:trPr>
          <w:tblCellSpacing w:w="0" w:type="dxa"/>
        </w:trPr>
        <w:tc>
          <w:tcPr>
            <w:tcW w:w="594" w:type="pct"/>
            <w:hideMark/>
          </w:tcPr>
          <w:p w14:paraId="60BC90B8"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3.1</w:t>
            </w:r>
          </w:p>
        </w:tc>
        <w:tc>
          <w:tcPr>
            <w:tcW w:w="1929" w:type="pct"/>
            <w:hideMark/>
          </w:tcPr>
          <w:p w14:paraId="3D08D54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description of the material risks that are specific to the issuer, in a limited number of categories, in a section headed ‘Risk Factors’.</w:t>
            </w:r>
          </w:p>
          <w:p w14:paraId="16EA2CD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In each category, the most material risks in the assessment of the issuer or offeror, </w:t>
            </w:r>
            <w:proofErr w:type="gramStart"/>
            <w:r w:rsidRPr="00ED3799">
              <w:rPr>
                <w:rFonts w:ascii="Times New Roman" w:eastAsia="Times New Roman" w:hAnsi="Times New Roman" w:cs="Times New Roman"/>
                <w:color w:val="000000"/>
                <w:sz w:val="16"/>
                <w:szCs w:val="16"/>
                <w:lang w:val="en-IE" w:eastAsia="en-IE"/>
              </w:rPr>
              <w:t>taking into account</w:t>
            </w:r>
            <w:proofErr w:type="gramEnd"/>
            <w:r w:rsidRPr="00ED3799">
              <w:rPr>
                <w:rFonts w:ascii="Times New Roman" w:eastAsia="Times New Roman" w:hAnsi="Times New Roman" w:cs="Times New Roman"/>
                <w:color w:val="000000"/>
                <w:sz w:val="16"/>
                <w:szCs w:val="16"/>
                <w:lang w:val="en-IE" w:eastAsia="en-IE"/>
              </w:rPr>
              <w:t xml:space="preserve"> the negative impact on the issuer and the probability of their occurrence, shall be set out first. The risks shall be corroborated by the content of the registration document.</w:t>
            </w:r>
          </w:p>
        </w:tc>
        <w:tc>
          <w:tcPr>
            <w:tcW w:w="315" w:type="pct"/>
          </w:tcPr>
          <w:p w14:paraId="30C6916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CC5658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BD4B39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0B7ACCED" w14:textId="77777777" w:rsidTr="00E04484">
        <w:trPr>
          <w:tblCellSpacing w:w="0" w:type="dxa"/>
        </w:trPr>
        <w:tc>
          <w:tcPr>
            <w:tcW w:w="594" w:type="pct"/>
            <w:shd w:val="clear" w:color="auto" w:fill="D9D9D9" w:themeFill="background1" w:themeFillShade="D9"/>
            <w:hideMark/>
          </w:tcPr>
          <w:p w14:paraId="2C62EE11"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SECTION 4</w:t>
            </w:r>
          </w:p>
        </w:tc>
        <w:tc>
          <w:tcPr>
            <w:tcW w:w="1929" w:type="pct"/>
            <w:shd w:val="clear" w:color="auto" w:fill="D9D9D9" w:themeFill="background1" w:themeFillShade="D9"/>
            <w:hideMark/>
          </w:tcPr>
          <w:p w14:paraId="6A53C16A"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CORPORATE GOVERNANCE</w:t>
            </w:r>
          </w:p>
          <w:p w14:paraId="2A2FE50A"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i/>
                <w:iCs/>
                <w:color w:val="000000"/>
                <w:sz w:val="16"/>
                <w:szCs w:val="16"/>
                <w:lang w:val="en-IE" w:eastAsia="en-IE"/>
              </w:rPr>
              <w:t xml:space="preserve">This section shall explain the issuer’s administration and the role of the persons involved in the management of the company. It will furthermore provide information on the background of senior </w:t>
            </w:r>
            <w:r w:rsidRPr="00ED3799">
              <w:rPr>
                <w:rFonts w:ascii="Times New Roman" w:eastAsia="Times New Roman" w:hAnsi="Times New Roman" w:cs="Times New Roman"/>
                <w:b/>
                <w:i/>
                <w:iCs/>
                <w:color w:val="000000"/>
                <w:sz w:val="16"/>
                <w:szCs w:val="16"/>
                <w:lang w:val="en-IE" w:eastAsia="en-IE"/>
              </w:rPr>
              <w:lastRenderedPageBreak/>
              <w:t>management, their remuneration and its potential link to the issuer’s performance.</w:t>
            </w:r>
            <w:r w:rsidRPr="00ED3799">
              <w:rPr>
                <w:rFonts w:ascii="Times New Roman" w:eastAsia="Times New Roman" w:hAnsi="Times New Roman" w:cs="Times New Roman"/>
                <w:b/>
                <w:color w:val="000000"/>
                <w:sz w:val="16"/>
                <w:szCs w:val="16"/>
                <w:lang w:val="en-IE" w:eastAsia="en-IE"/>
              </w:rPr>
              <w:t xml:space="preserve"> </w:t>
            </w:r>
          </w:p>
        </w:tc>
        <w:tc>
          <w:tcPr>
            <w:tcW w:w="315" w:type="pct"/>
            <w:shd w:val="clear" w:color="auto" w:fill="D9D9D9" w:themeFill="background1" w:themeFillShade="D9"/>
          </w:tcPr>
          <w:p w14:paraId="0A7268D5"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622C6FB2"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1416" w:type="pct"/>
            <w:shd w:val="clear" w:color="auto" w:fill="D9D9D9" w:themeFill="background1" w:themeFillShade="D9"/>
          </w:tcPr>
          <w:p w14:paraId="5DC5E1F8"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r>
      <w:tr w:rsidR="00FA67DD" w:rsidRPr="00ED3799" w14:paraId="01FBC602" w14:textId="77777777" w:rsidTr="00E04484">
        <w:trPr>
          <w:tblCellSpacing w:w="0" w:type="dxa"/>
        </w:trPr>
        <w:tc>
          <w:tcPr>
            <w:tcW w:w="594" w:type="pct"/>
            <w:hideMark/>
          </w:tcPr>
          <w:p w14:paraId="67BA9BEF"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4.1</w:t>
            </w:r>
          </w:p>
        </w:tc>
        <w:tc>
          <w:tcPr>
            <w:tcW w:w="1929" w:type="pct"/>
            <w:hideMark/>
          </w:tcPr>
          <w:p w14:paraId="7CFCFFE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Administrative, management, and supervisory bodies and senior management</w:t>
            </w:r>
          </w:p>
        </w:tc>
        <w:tc>
          <w:tcPr>
            <w:tcW w:w="315" w:type="pct"/>
          </w:tcPr>
          <w:p w14:paraId="10F155B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5716A5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B09CC9F"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1EA20C28" w14:textId="77777777" w:rsidTr="00E04484">
        <w:trPr>
          <w:tblCellSpacing w:w="0" w:type="dxa"/>
        </w:trPr>
        <w:tc>
          <w:tcPr>
            <w:tcW w:w="594" w:type="pct"/>
            <w:hideMark/>
          </w:tcPr>
          <w:p w14:paraId="32E7F0D3"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4.1.1</w:t>
            </w:r>
          </w:p>
        </w:tc>
        <w:tc>
          <w:tcPr>
            <w:tcW w:w="1929" w:type="pct"/>
            <w:hideMark/>
          </w:tcPr>
          <w:p w14:paraId="070EAE0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Names, business addresses and functions within the issuer of the following persons and an indication of the principal activities performed by them outside of the issuer where these are significant with respect to that issuer:</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6773217F" w14:textId="77777777" w:rsidTr="00ED3799">
              <w:trPr>
                <w:tblCellSpacing w:w="0" w:type="dxa"/>
              </w:trPr>
              <w:tc>
                <w:tcPr>
                  <w:tcW w:w="267" w:type="dxa"/>
                  <w:hideMark/>
                </w:tcPr>
                <w:p w14:paraId="593788E0"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428AF202"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members of the administrative, management and/or supervisory bodies;</w:t>
                  </w:r>
                </w:p>
              </w:tc>
            </w:tr>
          </w:tbl>
          <w:p w14:paraId="46D8FF1F"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2D8D4D79" w14:textId="77777777" w:rsidTr="00ED3799">
              <w:trPr>
                <w:tblCellSpacing w:w="0" w:type="dxa"/>
              </w:trPr>
              <w:tc>
                <w:tcPr>
                  <w:tcW w:w="280" w:type="dxa"/>
                  <w:hideMark/>
                </w:tcPr>
                <w:p w14:paraId="0DC01704"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1D3FA443"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partners with unlimited liability, in the case of a limited partnership with a share capital;</w:t>
                  </w:r>
                </w:p>
              </w:tc>
            </w:tr>
          </w:tbl>
          <w:p w14:paraId="20E1D81A"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66CE65EC" w14:textId="77777777" w:rsidTr="00ED3799">
              <w:trPr>
                <w:tblCellSpacing w:w="0" w:type="dxa"/>
              </w:trPr>
              <w:tc>
                <w:tcPr>
                  <w:tcW w:w="267" w:type="dxa"/>
                  <w:hideMark/>
                </w:tcPr>
                <w:p w14:paraId="132C1951"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(c)</w:t>
                  </w:r>
                </w:p>
              </w:tc>
              <w:tc>
                <w:tcPr>
                  <w:tcW w:w="3360" w:type="dxa"/>
                  <w:hideMark/>
                </w:tcPr>
                <w:p w14:paraId="1DD3F0ED"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any senior manager who is relevant to establishing that the issuer has the appropriate expertise and experience for the management of the issuer’s business.</w:t>
                  </w:r>
                </w:p>
              </w:tc>
            </w:tr>
          </w:tbl>
          <w:p w14:paraId="172906E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Details of the nature of any family relationship between any of the persons referred to in points (a) to (c).</w:t>
            </w:r>
          </w:p>
        </w:tc>
        <w:tc>
          <w:tcPr>
            <w:tcW w:w="315" w:type="pct"/>
          </w:tcPr>
          <w:p w14:paraId="1BFB4CB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2BA350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0C90809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70BD8A87" w14:textId="77777777" w:rsidTr="00E04484">
        <w:trPr>
          <w:tblCellSpacing w:w="0" w:type="dxa"/>
        </w:trPr>
        <w:tc>
          <w:tcPr>
            <w:tcW w:w="594" w:type="pct"/>
            <w:hideMark/>
          </w:tcPr>
          <w:p w14:paraId="49B91234"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4.1.2</w:t>
            </w:r>
          </w:p>
        </w:tc>
        <w:tc>
          <w:tcPr>
            <w:tcW w:w="1929" w:type="pct"/>
            <w:hideMark/>
          </w:tcPr>
          <w:p w14:paraId="5BFC2D2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 the case of each member of the administrative, management or supervisory bodies of the issuer and of each person referred to in points (b) and (c) of the item 4.1.1, details of that person’s relevant management expertise and experience and the following information:</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297AA8FF" w14:textId="77777777" w:rsidTr="00ED3799">
              <w:trPr>
                <w:tblCellSpacing w:w="0" w:type="dxa"/>
              </w:trPr>
              <w:tc>
                <w:tcPr>
                  <w:tcW w:w="267" w:type="dxa"/>
                  <w:hideMark/>
                </w:tcPr>
                <w:p w14:paraId="745D3052"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36139CFF"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details of any convictions in relation to fraudulent offences for at least the previous five years;</w:t>
                  </w:r>
                </w:p>
              </w:tc>
            </w:tr>
          </w:tbl>
          <w:p w14:paraId="61B2079D"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6042885C" w14:textId="77777777" w:rsidTr="00ED3799">
              <w:trPr>
                <w:tblCellSpacing w:w="0" w:type="dxa"/>
              </w:trPr>
              <w:tc>
                <w:tcPr>
                  <w:tcW w:w="280" w:type="dxa"/>
                  <w:hideMark/>
                </w:tcPr>
                <w:p w14:paraId="05DB0F18"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3FDEC544"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details of any official public incrimination and/or sanctions involving such persons by statutory or regulatory authorities (including designated professional bodies) and whether they have ever been disqualified by a court from acting as a member of the administrative, management or supervisory bodies of an issuer or from acting in the management or conduct of the affairs of any issuer for at least the previous five years.</w:t>
                  </w:r>
                </w:p>
              </w:tc>
            </w:tr>
          </w:tbl>
          <w:p w14:paraId="7376164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there is no such information required to be disclosed, a statement to that effect is to be made.</w:t>
            </w:r>
          </w:p>
        </w:tc>
        <w:tc>
          <w:tcPr>
            <w:tcW w:w="315" w:type="pct"/>
          </w:tcPr>
          <w:p w14:paraId="1441680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2C3FA97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2155B99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402E0F32" w14:textId="77777777" w:rsidTr="00E04484">
        <w:trPr>
          <w:tblCellSpacing w:w="0" w:type="dxa"/>
        </w:trPr>
        <w:tc>
          <w:tcPr>
            <w:tcW w:w="594" w:type="pct"/>
            <w:hideMark/>
          </w:tcPr>
          <w:p w14:paraId="6F1DD29A"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4.2</w:t>
            </w:r>
          </w:p>
        </w:tc>
        <w:tc>
          <w:tcPr>
            <w:tcW w:w="1929" w:type="pct"/>
            <w:hideMark/>
          </w:tcPr>
          <w:p w14:paraId="66255621" w14:textId="77777777" w:rsidR="00FA67DD" w:rsidRPr="00CF65C2" w:rsidRDefault="00FA67DD" w:rsidP="00CF65C2">
            <w:pPr>
              <w:spacing w:before="60" w:after="60"/>
              <w:jc w:val="left"/>
              <w:rPr>
                <w:rFonts w:ascii="Times New Roman" w:eastAsia="Times New Roman" w:hAnsi="Times New Roman" w:cs="Times New Roman"/>
                <w:color w:val="000000"/>
                <w:sz w:val="16"/>
                <w:szCs w:val="16"/>
                <w:lang w:val="en-IE" w:eastAsia="en-IE"/>
              </w:rPr>
            </w:pPr>
            <w:r w:rsidRPr="00CF65C2">
              <w:rPr>
                <w:rFonts w:ascii="Times New Roman" w:eastAsia="Times New Roman" w:hAnsi="Times New Roman" w:cs="Times New Roman"/>
                <w:color w:val="000000"/>
                <w:sz w:val="16"/>
                <w:szCs w:val="16"/>
                <w:lang w:val="en-IE" w:eastAsia="en-IE"/>
              </w:rPr>
              <w:t>Remuneration and benefits</w:t>
            </w:r>
          </w:p>
          <w:p w14:paraId="41661751" w14:textId="77777777" w:rsidR="00FA67DD" w:rsidRPr="00ED3799" w:rsidRDefault="00FA67DD" w:rsidP="00CF65C2">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To the extent not covered elsewhere in the registration document in relation to the last full financial year for those persons referred to in points (a) and (c) of item 4.1.1.</w:t>
            </w:r>
          </w:p>
        </w:tc>
        <w:tc>
          <w:tcPr>
            <w:tcW w:w="315" w:type="pct"/>
          </w:tcPr>
          <w:p w14:paraId="0499446A"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06E23CA6"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303D713D"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7CCC23E4" w14:textId="77777777" w:rsidTr="00E04484">
        <w:trPr>
          <w:tblCellSpacing w:w="0" w:type="dxa"/>
        </w:trPr>
        <w:tc>
          <w:tcPr>
            <w:tcW w:w="594" w:type="pct"/>
            <w:hideMark/>
          </w:tcPr>
          <w:p w14:paraId="4209C96E"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4.2.1</w:t>
            </w:r>
          </w:p>
        </w:tc>
        <w:tc>
          <w:tcPr>
            <w:tcW w:w="1929" w:type="pct"/>
            <w:hideMark/>
          </w:tcPr>
          <w:p w14:paraId="0C8159C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amount of remuneration paid (including any contingent or deferred compensation), and benefits in kind granted to such persons by the issuer and its subsidiaries for services in all capacities to the issuer and its subsidiaries by any person. That information must be provided on an individual basis unless individual disclosure is not required in the issuer’s home country or is not otherwise publicly disclosed by the issuer.</w:t>
            </w:r>
          </w:p>
        </w:tc>
        <w:tc>
          <w:tcPr>
            <w:tcW w:w="315" w:type="pct"/>
          </w:tcPr>
          <w:p w14:paraId="595CFDF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F87665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686EC6C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16CE21C8" w14:textId="77777777" w:rsidTr="00E04484">
        <w:trPr>
          <w:tblCellSpacing w:w="0" w:type="dxa"/>
        </w:trPr>
        <w:tc>
          <w:tcPr>
            <w:tcW w:w="594" w:type="pct"/>
            <w:hideMark/>
          </w:tcPr>
          <w:p w14:paraId="3E89E81A"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4.2.2</w:t>
            </w:r>
          </w:p>
        </w:tc>
        <w:tc>
          <w:tcPr>
            <w:tcW w:w="1929" w:type="pct"/>
            <w:hideMark/>
          </w:tcPr>
          <w:p w14:paraId="4B99F41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The total amounts set aside or accrued by the issuer or its subsidiaries to provide pension, </w:t>
            </w:r>
            <w:proofErr w:type="gramStart"/>
            <w:r w:rsidRPr="00ED3799">
              <w:rPr>
                <w:rFonts w:ascii="Times New Roman" w:eastAsia="Times New Roman" w:hAnsi="Times New Roman" w:cs="Times New Roman"/>
                <w:color w:val="000000"/>
                <w:sz w:val="16"/>
                <w:szCs w:val="16"/>
                <w:lang w:val="en-IE" w:eastAsia="en-IE"/>
              </w:rPr>
              <w:t>retirement</w:t>
            </w:r>
            <w:proofErr w:type="gramEnd"/>
            <w:r w:rsidRPr="00ED3799">
              <w:rPr>
                <w:rFonts w:ascii="Times New Roman" w:eastAsia="Times New Roman" w:hAnsi="Times New Roman" w:cs="Times New Roman"/>
                <w:color w:val="000000"/>
                <w:sz w:val="16"/>
                <w:szCs w:val="16"/>
                <w:lang w:val="en-IE" w:eastAsia="en-IE"/>
              </w:rPr>
              <w:t xml:space="preserve"> or similar benefits.</w:t>
            </w:r>
          </w:p>
        </w:tc>
        <w:tc>
          <w:tcPr>
            <w:tcW w:w="315" w:type="pct"/>
          </w:tcPr>
          <w:p w14:paraId="6C366E4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F32462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6BB343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6E11D4C5" w14:textId="77777777" w:rsidTr="00E04484">
        <w:trPr>
          <w:tblCellSpacing w:w="0" w:type="dxa"/>
        </w:trPr>
        <w:tc>
          <w:tcPr>
            <w:tcW w:w="594" w:type="pct"/>
            <w:hideMark/>
          </w:tcPr>
          <w:p w14:paraId="7CF2B14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4.3</w:t>
            </w:r>
          </w:p>
        </w:tc>
        <w:tc>
          <w:tcPr>
            <w:tcW w:w="1929" w:type="pct"/>
            <w:hideMark/>
          </w:tcPr>
          <w:p w14:paraId="0588A0EE" w14:textId="77777777" w:rsidR="00FA67DD" w:rsidRPr="00CF65C2" w:rsidRDefault="00FA67DD" w:rsidP="00CF65C2">
            <w:pPr>
              <w:spacing w:before="60" w:after="60"/>
              <w:jc w:val="left"/>
              <w:rPr>
                <w:rFonts w:ascii="Times New Roman" w:eastAsia="Times New Roman" w:hAnsi="Times New Roman" w:cs="Times New Roman"/>
                <w:color w:val="000000"/>
                <w:sz w:val="16"/>
                <w:szCs w:val="16"/>
                <w:lang w:val="en-IE" w:eastAsia="en-IE"/>
              </w:rPr>
            </w:pPr>
            <w:r w:rsidRPr="00CF65C2">
              <w:rPr>
                <w:rFonts w:ascii="Times New Roman" w:eastAsia="Times New Roman" w:hAnsi="Times New Roman" w:cs="Times New Roman"/>
                <w:color w:val="000000"/>
                <w:sz w:val="16"/>
                <w:szCs w:val="16"/>
                <w:lang w:val="en-IE" w:eastAsia="en-IE"/>
              </w:rPr>
              <w:t>Shareholdings and stock options</w:t>
            </w:r>
          </w:p>
          <w:p w14:paraId="659288B9" w14:textId="77777777" w:rsidR="00FA67DD" w:rsidRPr="00ED3799" w:rsidRDefault="00FA67DD" w:rsidP="00CF65C2">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With respect to each person referred to in points (a) and (c) of item 4.1.1 provide information as to their share ownership and any stock options in the issuer as of the most recent practicable date.</w:t>
            </w:r>
          </w:p>
        </w:tc>
        <w:tc>
          <w:tcPr>
            <w:tcW w:w="315" w:type="pct"/>
          </w:tcPr>
          <w:p w14:paraId="41941F3D"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6A7F2E91"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2C2A4E7D"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14356DD4" w14:textId="77777777" w:rsidTr="00E04484">
        <w:trPr>
          <w:tblCellSpacing w:w="0" w:type="dxa"/>
        </w:trPr>
        <w:tc>
          <w:tcPr>
            <w:tcW w:w="594" w:type="pct"/>
            <w:shd w:val="clear" w:color="auto" w:fill="D9D9D9" w:themeFill="background1" w:themeFillShade="D9"/>
            <w:hideMark/>
          </w:tcPr>
          <w:p w14:paraId="53A52111"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SECTION 5</w:t>
            </w:r>
          </w:p>
        </w:tc>
        <w:tc>
          <w:tcPr>
            <w:tcW w:w="1929" w:type="pct"/>
            <w:shd w:val="clear" w:color="auto" w:fill="D9D9D9" w:themeFill="background1" w:themeFillShade="D9"/>
            <w:hideMark/>
          </w:tcPr>
          <w:p w14:paraId="00F27647"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FINANCIAL INFORMATION AND KEY PERFORMANCE INDICATORS (KPIs)</w:t>
            </w:r>
          </w:p>
          <w:p w14:paraId="70B020E3"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i/>
                <w:iCs/>
                <w:color w:val="000000"/>
                <w:sz w:val="16"/>
                <w:szCs w:val="16"/>
                <w:lang w:val="en-IE" w:eastAsia="en-IE"/>
              </w:rPr>
              <w:t xml:space="preserve">This section shall provide historical financial information by disclosing the issuer’s financial information and key performance indicators. It shall also provide information on the issuer’s dividend </w:t>
            </w:r>
            <w:r w:rsidRPr="00ED3799">
              <w:rPr>
                <w:rFonts w:ascii="Times New Roman" w:eastAsia="Times New Roman" w:hAnsi="Times New Roman" w:cs="Times New Roman"/>
                <w:b/>
                <w:i/>
                <w:iCs/>
                <w:color w:val="000000"/>
                <w:sz w:val="16"/>
                <w:szCs w:val="16"/>
                <w:lang w:val="en-IE" w:eastAsia="en-IE"/>
              </w:rPr>
              <w:lastRenderedPageBreak/>
              <w:t>policy and where applicable it shall disclose pro forma financial information.</w:t>
            </w:r>
            <w:r w:rsidRPr="00ED3799">
              <w:rPr>
                <w:rFonts w:ascii="Times New Roman" w:eastAsia="Times New Roman" w:hAnsi="Times New Roman" w:cs="Times New Roman"/>
                <w:b/>
                <w:color w:val="000000"/>
                <w:sz w:val="16"/>
                <w:szCs w:val="16"/>
                <w:lang w:val="en-IE" w:eastAsia="en-IE"/>
              </w:rPr>
              <w:t xml:space="preserve"> </w:t>
            </w:r>
          </w:p>
        </w:tc>
        <w:tc>
          <w:tcPr>
            <w:tcW w:w="315" w:type="pct"/>
            <w:shd w:val="clear" w:color="auto" w:fill="D9D9D9" w:themeFill="background1" w:themeFillShade="D9"/>
          </w:tcPr>
          <w:p w14:paraId="2FEA8CEB"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542CDA54"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1416" w:type="pct"/>
            <w:shd w:val="clear" w:color="auto" w:fill="D9D9D9" w:themeFill="background1" w:themeFillShade="D9"/>
          </w:tcPr>
          <w:p w14:paraId="57C0A2E1"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r>
      <w:tr w:rsidR="00FA67DD" w:rsidRPr="00ED3799" w14:paraId="5DD8B91B" w14:textId="77777777" w:rsidTr="00E04484">
        <w:trPr>
          <w:tblCellSpacing w:w="0" w:type="dxa"/>
        </w:trPr>
        <w:tc>
          <w:tcPr>
            <w:tcW w:w="594" w:type="pct"/>
            <w:hideMark/>
          </w:tcPr>
          <w:p w14:paraId="74496B0E"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5.1</w:t>
            </w:r>
          </w:p>
        </w:tc>
        <w:tc>
          <w:tcPr>
            <w:tcW w:w="1929" w:type="pct"/>
            <w:hideMark/>
          </w:tcPr>
          <w:p w14:paraId="3F9CF28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Historical financial information</w:t>
            </w:r>
          </w:p>
        </w:tc>
        <w:tc>
          <w:tcPr>
            <w:tcW w:w="315" w:type="pct"/>
          </w:tcPr>
          <w:p w14:paraId="0310AAA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170072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1CE993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5CCBA215" w14:textId="77777777" w:rsidTr="00E04484">
        <w:trPr>
          <w:tblCellSpacing w:w="0" w:type="dxa"/>
        </w:trPr>
        <w:tc>
          <w:tcPr>
            <w:tcW w:w="594" w:type="pct"/>
            <w:hideMark/>
          </w:tcPr>
          <w:p w14:paraId="5E4230C0"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5.1.1</w:t>
            </w:r>
          </w:p>
        </w:tc>
        <w:tc>
          <w:tcPr>
            <w:tcW w:w="1929" w:type="pct"/>
            <w:hideMark/>
          </w:tcPr>
          <w:p w14:paraId="2C551DD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Audited historical financial information covering the latest two financial years (or such shorter period as the issuer has been in operation) and the audit report in respect of each year.</w:t>
            </w:r>
          </w:p>
        </w:tc>
        <w:tc>
          <w:tcPr>
            <w:tcW w:w="315" w:type="pct"/>
          </w:tcPr>
          <w:p w14:paraId="58660CF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E0BDCA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081D081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42AB1D59" w14:textId="77777777" w:rsidTr="00E04484">
        <w:trPr>
          <w:tblCellSpacing w:w="0" w:type="dxa"/>
        </w:trPr>
        <w:tc>
          <w:tcPr>
            <w:tcW w:w="594" w:type="pct"/>
            <w:hideMark/>
          </w:tcPr>
          <w:p w14:paraId="0B15F006"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5.1.2</w:t>
            </w:r>
          </w:p>
        </w:tc>
        <w:tc>
          <w:tcPr>
            <w:tcW w:w="1929" w:type="pct"/>
            <w:hideMark/>
          </w:tcPr>
          <w:p w14:paraId="63A5DB56"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Change of accounting reference date</w:t>
            </w:r>
          </w:p>
          <w:p w14:paraId="6CDC652E"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the issuer has changed its accounting reference date during the period for which historical financial information is required, the audited historical information shall cover at least 24 months or the entire period for which the issuer has been in operation, whichever is shorter.</w:t>
            </w:r>
          </w:p>
        </w:tc>
        <w:tc>
          <w:tcPr>
            <w:tcW w:w="315" w:type="pct"/>
          </w:tcPr>
          <w:p w14:paraId="5E2287FA"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6DC75BCF"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1419F3D0"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394231C1" w14:textId="77777777" w:rsidTr="00E04484">
        <w:trPr>
          <w:tblCellSpacing w:w="0" w:type="dxa"/>
        </w:trPr>
        <w:tc>
          <w:tcPr>
            <w:tcW w:w="594" w:type="pct"/>
            <w:hideMark/>
          </w:tcPr>
          <w:p w14:paraId="3991AE4F"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5.1.3</w:t>
            </w:r>
          </w:p>
        </w:tc>
        <w:tc>
          <w:tcPr>
            <w:tcW w:w="1929" w:type="pct"/>
            <w:hideMark/>
          </w:tcPr>
          <w:p w14:paraId="24D8D169"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Accounting Standards</w:t>
            </w:r>
          </w:p>
          <w:p w14:paraId="2CE67247"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financial information must be prepared according to International Financial Reporting Standards as endorsed in the Union based on Regulation (EC) No 1606/2002.</w:t>
            </w:r>
          </w:p>
          <w:p w14:paraId="1FBACC10"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Regulation (EC) No 1606/2002 is not applicable the financial information must be prepared according to:</w:t>
            </w:r>
          </w:p>
          <w:tbl>
            <w:tblPr>
              <w:tblW w:w="5000" w:type="pct"/>
              <w:tblCellSpacing w:w="0" w:type="dxa"/>
              <w:tblLayout w:type="fixed"/>
              <w:tblCellMar>
                <w:left w:w="0" w:type="dxa"/>
                <w:right w:w="0" w:type="dxa"/>
              </w:tblCellMar>
              <w:tblLook w:val="04A0" w:firstRow="1" w:lastRow="0" w:firstColumn="1" w:lastColumn="0" w:noHBand="0" w:noVBand="1"/>
            </w:tblPr>
            <w:tblGrid>
              <w:gridCol w:w="280"/>
              <w:gridCol w:w="3363"/>
            </w:tblGrid>
            <w:tr w:rsidR="00FA67DD" w:rsidRPr="00474197" w14:paraId="3E9D0726" w14:textId="77777777" w:rsidTr="00474197">
              <w:trPr>
                <w:tblCellSpacing w:w="0" w:type="dxa"/>
              </w:trPr>
              <w:tc>
                <w:tcPr>
                  <w:tcW w:w="268" w:type="dxa"/>
                  <w:hideMark/>
                </w:tcPr>
                <w:p w14:paraId="5C33331D"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75" w:type="dxa"/>
                  <w:hideMark/>
                </w:tcPr>
                <w:p w14:paraId="333CCD4E"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Member State’s national accounting standards for issuers from the EEA, as required by Directive 2013/34/EU;</w:t>
                  </w:r>
                </w:p>
              </w:tc>
            </w:tr>
            <w:tr w:rsidR="00FA67DD" w:rsidRPr="00474197" w14:paraId="7E379810" w14:textId="77777777" w:rsidTr="00474197">
              <w:trPr>
                <w:tblCellSpacing w:w="0" w:type="dxa"/>
              </w:trPr>
              <w:tc>
                <w:tcPr>
                  <w:tcW w:w="281" w:type="dxa"/>
                  <w:hideMark/>
                </w:tcPr>
                <w:p w14:paraId="7E9B3068"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62" w:type="dxa"/>
                  <w:hideMark/>
                </w:tcPr>
                <w:p w14:paraId="229D0E3A"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third country’s national accounting standards equivalent to Regulation (EC) No 1606/2002 for third country issuers. If such third country’s national accounting standards are not equivalent to Regulation (EC) No 1606/2002 the financial statements shall be restated in accordance with that Regulation.</w:t>
                  </w:r>
                </w:p>
              </w:tc>
            </w:tr>
          </w:tbl>
          <w:p w14:paraId="35D1AB94" w14:textId="77777777" w:rsidR="00FA67DD" w:rsidRPr="00ED3799" w:rsidRDefault="00FA67DD" w:rsidP="00FA67DD">
            <w:pPr>
              <w:jc w:val="left"/>
              <w:rPr>
                <w:rFonts w:ascii="Times New Roman" w:eastAsia="Times New Roman" w:hAnsi="Times New Roman" w:cs="Times New Roman"/>
                <w:color w:val="000000"/>
                <w:sz w:val="16"/>
                <w:szCs w:val="16"/>
                <w:lang w:val="en-IE" w:eastAsia="en-IE"/>
              </w:rPr>
            </w:pPr>
          </w:p>
        </w:tc>
        <w:tc>
          <w:tcPr>
            <w:tcW w:w="315" w:type="pct"/>
          </w:tcPr>
          <w:p w14:paraId="47B019B8"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49D77039"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68F92660"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215255ED" w14:textId="77777777" w:rsidTr="00E04484">
        <w:trPr>
          <w:tblCellSpacing w:w="0" w:type="dxa"/>
        </w:trPr>
        <w:tc>
          <w:tcPr>
            <w:tcW w:w="594" w:type="pct"/>
            <w:hideMark/>
          </w:tcPr>
          <w:p w14:paraId="3B7B7CC6"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5.1.4</w:t>
            </w:r>
          </w:p>
        </w:tc>
        <w:tc>
          <w:tcPr>
            <w:tcW w:w="1929" w:type="pct"/>
            <w:hideMark/>
          </w:tcPr>
          <w:p w14:paraId="0B6E9299"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Change of accounting framework</w:t>
            </w:r>
          </w:p>
          <w:p w14:paraId="2BFAA2D1"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The last audited historical financial information, containing comparative information for the previous year, must be </w:t>
            </w:r>
            <w:proofErr w:type="gramStart"/>
            <w:r w:rsidRPr="00ED3799">
              <w:rPr>
                <w:rFonts w:ascii="Times New Roman" w:eastAsia="Times New Roman" w:hAnsi="Times New Roman" w:cs="Times New Roman"/>
                <w:color w:val="000000"/>
                <w:sz w:val="16"/>
                <w:szCs w:val="16"/>
                <w:lang w:val="en-IE" w:eastAsia="en-IE"/>
              </w:rPr>
              <w:t>presented</w:t>
            </w:r>
            <w:proofErr w:type="gramEnd"/>
            <w:r w:rsidRPr="00ED3799">
              <w:rPr>
                <w:rFonts w:ascii="Times New Roman" w:eastAsia="Times New Roman" w:hAnsi="Times New Roman" w:cs="Times New Roman"/>
                <w:color w:val="000000"/>
                <w:sz w:val="16"/>
                <w:szCs w:val="16"/>
                <w:lang w:val="en-IE" w:eastAsia="en-IE"/>
              </w:rPr>
              <w:t xml:space="preserve"> and prepared in a form consistent with the accounting standards framework that will be adopted in the issuer’s next published annual financial statements having regard to accounting standards and policies and legislation applicable to such annual financial statements.</w:t>
            </w:r>
          </w:p>
          <w:p w14:paraId="4944FE59"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Changes within the accounting framework applicable to the issuer do not require the audited financial statements to be restated. However, if the issuer intends to adopt a new accounting standards framework in its next published financial statements, at least one complete set of financial statements, (as defined by IAS 1 Presentation of Financial Statements), including comparatives, must be prepared in a form consistent with that which will be adopted in the issuer’s next published annual financial statements, having regard to accounting standards and policies and legislation applicable to such annual financial statements.</w:t>
            </w:r>
          </w:p>
        </w:tc>
        <w:tc>
          <w:tcPr>
            <w:tcW w:w="315" w:type="pct"/>
          </w:tcPr>
          <w:p w14:paraId="76DE6EAD"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4E48D497"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5B107481"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6678051D" w14:textId="77777777" w:rsidTr="00E04484">
        <w:trPr>
          <w:tblCellSpacing w:w="0" w:type="dxa"/>
        </w:trPr>
        <w:tc>
          <w:tcPr>
            <w:tcW w:w="594" w:type="pct"/>
            <w:hideMark/>
          </w:tcPr>
          <w:p w14:paraId="6EB72F80"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5.1.5</w:t>
            </w:r>
          </w:p>
        </w:tc>
        <w:tc>
          <w:tcPr>
            <w:tcW w:w="1929" w:type="pct"/>
            <w:hideMark/>
          </w:tcPr>
          <w:p w14:paraId="04A6298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Where the audited financial information is prepared according to national accounting standards, they must include at least the following:</w:t>
            </w:r>
          </w:p>
          <w:tbl>
            <w:tblPr>
              <w:tblW w:w="5000" w:type="pct"/>
              <w:tblCellSpacing w:w="0" w:type="dxa"/>
              <w:tblLayout w:type="fixed"/>
              <w:tblCellMar>
                <w:left w:w="0" w:type="dxa"/>
                <w:right w:w="0" w:type="dxa"/>
              </w:tblCellMar>
              <w:tblLook w:val="04A0" w:firstRow="1" w:lastRow="0" w:firstColumn="1" w:lastColumn="0" w:noHBand="0" w:noVBand="1"/>
            </w:tblPr>
            <w:tblGrid>
              <w:gridCol w:w="493"/>
              <w:gridCol w:w="3150"/>
            </w:tblGrid>
            <w:tr w:rsidR="00FA67DD" w:rsidRPr="00ED3799" w14:paraId="3ED3F2C6" w14:textId="77777777" w:rsidTr="00ED3799">
              <w:trPr>
                <w:tblCellSpacing w:w="0" w:type="dxa"/>
              </w:trPr>
              <w:tc>
                <w:tcPr>
                  <w:tcW w:w="491" w:type="dxa"/>
                  <w:hideMark/>
                </w:tcPr>
                <w:p w14:paraId="7592F1D5"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136" w:type="dxa"/>
                  <w:hideMark/>
                </w:tcPr>
                <w:p w14:paraId="21546C85"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balance sheet;</w:t>
                  </w:r>
                </w:p>
              </w:tc>
            </w:tr>
          </w:tbl>
          <w:p w14:paraId="64156234"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428"/>
              <w:gridCol w:w="3215"/>
            </w:tblGrid>
            <w:tr w:rsidR="00FA67DD" w:rsidRPr="00ED3799" w14:paraId="10549DC0" w14:textId="77777777" w:rsidTr="00ED3799">
              <w:trPr>
                <w:tblCellSpacing w:w="0" w:type="dxa"/>
              </w:trPr>
              <w:tc>
                <w:tcPr>
                  <w:tcW w:w="426" w:type="dxa"/>
                  <w:hideMark/>
                </w:tcPr>
                <w:p w14:paraId="236561A6"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201" w:type="dxa"/>
                  <w:hideMark/>
                </w:tcPr>
                <w:p w14:paraId="035FE158"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income statement;</w:t>
                  </w:r>
                </w:p>
              </w:tc>
            </w:tr>
          </w:tbl>
          <w:p w14:paraId="19348BBF"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0A9AE07D" w14:textId="77777777" w:rsidTr="00ED3799">
              <w:trPr>
                <w:tblCellSpacing w:w="0" w:type="dxa"/>
              </w:trPr>
              <w:tc>
                <w:tcPr>
                  <w:tcW w:w="267" w:type="dxa"/>
                  <w:hideMark/>
                </w:tcPr>
                <w:p w14:paraId="0FE1CC52"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(c)</w:t>
                  </w:r>
                </w:p>
              </w:tc>
              <w:tc>
                <w:tcPr>
                  <w:tcW w:w="3360" w:type="dxa"/>
                  <w:hideMark/>
                </w:tcPr>
                <w:p w14:paraId="64682686"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accounting policies and explanatory notes.</w:t>
                  </w:r>
                </w:p>
              </w:tc>
            </w:tr>
          </w:tbl>
          <w:p w14:paraId="72A2CDE9" w14:textId="77777777" w:rsidR="00FA67DD" w:rsidRPr="00ED3799" w:rsidRDefault="00FA67DD" w:rsidP="00FA67DD">
            <w:pPr>
              <w:jc w:val="left"/>
              <w:rPr>
                <w:rFonts w:ascii="Times New Roman" w:eastAsia="Times New Roman" w:hAnsi="Times New Roman" w:cs="Times New Roman"/>
                <w:color w:val="000000"/>
                <w:sz w:val="16"/>
                <w:szCs w:val="16"/>
                <w:lang w:val="en-IE" w:eastAsia="en-IE"/>
              </w:rPr>
            </w:pPr>
          </w:p>
        </w:tc>
        <w:tc>
          <w:tcPr>
            <w:tcW w:w="315" w:type="pct"/>
          </w:tcPr>
          <w:p w14:paraId="6AC24DD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B30339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3386B4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31E0CE83" w14:textId="77777777" w:rsidTr="00E04484">
        <w:trPr>
          <w:tblCellSpacing w:w="0" w:type="dxa"/>
        </w:trPr>
        <w:tc>
          <w:tcPr>
            <w:tcW w:w="594" w:type="pct"/>
            <w:hideMark/>
          </w:tcPr>
          <w:p w14:paraId="25691B94"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5.1.6</w:t>
            </w:r>
          </w:p>
        </w:tc>
        <w:tc>
          <w:tcPr>
            <w:tcW w:w="1929" w:type="pct"/>
            <w:hideMark/>
          </w:tcPr>
          <w:p w14:paraId="4C53C1C6"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 xml:space="preserve">Consolidated financial </w:t>
            </w:r>
            <w:proofErr w:type="gramStart"/>
            <w:r w:rsidRPr="00474197">
              <w:rPr>
                <w:rFonts w:ascii="Times New Roman" w:eastAsia="Times New Roman" w:hAnsi="Times New Roman" w:cs="Times New Roman"/>
                <w:color w:val="000000"/>
                <w:sz w:val="16"/>
                <w:szCs w:val="16"/>
                <w:lang w:val="en-IE" w:eastAsia="en-IE"/>
              </w:rPr>
              <w:t>statements</w:t>
            </w:r>
            <w:proofErr w:type="gramEnd"/>
          </w:p>
          <w:p w14:paraId="443DADEF"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the issuer prepares both stand-alone and consolidated financial statements, include at least the consolidated financial statements in the registration document</w:t>
            </w:r>
          </w:p>
        </w:tc>
        <w:tc>
          <w:tcPr>
            <w:tcW w:w="315" w:type="pct"/>
          </w:tcPr>
          <w:p w14:paraId="0D467DF9"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645B6C42"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2254FFAA"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78A1EA96" w14:textId="77777777" w:rsidTr="00E04484">
        <w:trPr>
          <w:tblCellSpacing w:w="0" w:type="dxa"/>
        </w:trPr>
        <w:tc>
          <w:tcPr>
            <w:tcW w:w="594" w:type="pct"/>
            <w:hideMark/>
          </w:tcPr>
          <w:p w14:paraId="185F4272"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5.1.7</w:t>
            </w:r>
          </w:p>
        </w:tc>
        <w:tc>
          <w:tcPr>
            <w:tcW w:w="1929" w:type="pct"/>
            <w:hideMark/>
          </w:tcPr>
          <w:p w14:paraId="1984D480"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Age of Financial Information</w:t>
            </w:r>
          </w:p>
          <w:p w14:paraId="17D8F81C"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balance sheet date of the last year of audited financial information may not be older than one of the following:</w:t>
            </w:r>
          </w:p>
          <w:tbl>
            <w:tblPr>
              <w:tblW w:w="5000" w:type="pct"/>
              <w:tblCellSpacing w:w="0" w:type="dxa"/>
              <w:tblLayout w:type="fixed"/>
              <w:tblCellMar>
                <w:left w:w="0" w:type="dxa"/>
                <w:right w:w="0" w:type="dxa"/>
              </w:tblCellMar>
              <w:tblLook w:val="04A0" w:firstRow="1" w:lastRow="0" w:firstColumn="1" w:lastColumn="0" w:noHBand="0" w:noVBand="1"/>
            </w:tblPr>
            <w:tblGrid>
              <w:gridCol w:w="280"/>
              <w:gridCol w:w="3363"/>
            </w:tblGrid>
            <w:tr w:rsidR="00FA67DD" w:rsidRPr="00474197" w14:paraId="2446DAA1" w14:textId="77777777" w:rsidTr="00474197">
              <w:trPr>
                <w:tblCellSpacing w:w="0" w:type="dxa"/>
              </w:trPr>
              <w:tc>
                <w:tcPr>
                  <w:tcW w:w="268" w:type="dxa"/>
                  <w:hideMark/>
                </w:tcPr>
                <w:p w14:paraId="79B31A31"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lastRenderedPageBreak/>
                    <w:t>(a)</w:t>
                  </w:r>
                </w:p>
              </w:tc>
              <w:tc>
                <w:tcPr>
                  <w:tcW w:w="3375" w:type="dxa"/>
                  <w:hideMark/>
                </w:tcPr>
                <w:p w14:paraId="6700C9B4"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18 months from the date of the registration document if the issuer includes audited interim financial statements in the registration document;</w:t>
                  </w:r>
                </w:p>
              </w:tc>
            </w:tr>
            <w:tr w:rsidR="00FA67DD" w:rsidRPr="00474197" w14:paraId="40257FAD" w14:textId="77777777" w:rsidTr="00474197">
              <w:trPr>
                <w:tblCellSpacing w:w="0" w:type="dxa"/>
              </w:trPr>
              <w:tc>
                <w:tcPr>
                  <w:tcW w:w="281" w:type="dxa"/>
                  <w:hideMark/>
                </w:tcPr>
                <w:p w14:paraId="62EA1EB3"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62" w:type="dxa"/>
                  <w:hideMark/>
                </w:tcPr>
                <w:p w14:paraId="4AA8933E"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16 months from the date of the registration document if the issuer includes interim financial statements in the registration document which is not audited.</w:t>
                  </w:r>
                </w:p>
              </w:tc>
            </w:tr>
          </w:tbl>
          <w:p w14:paraId="799FD4A1"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Where the registration document contains no interim financial information, the balance sheet date of the last year of audited financial statements may not be older than 16 months from the date of the registration document.</w:t>
            </w:r>
          </w:p>
        </w:tc>
        <w:tc>
          <w:tcPr>
            <w:tcW w:w="315" w:type="pct"/>
          </w:tcPr>
          <w:p w14:paraId="03AD1AF4"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22EFBCDD"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622D22EE"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682B0678" w14:textId="77777777" w:rsidTr="00E04484">
        <w:trPr>
          <w:tblCellSpacing w:w="0" w:type="dxa"/>
        </w:trPr>
        <w:tc>
          <w:tcPr>
            <w:tcW w:w="594" w:type="pct"/>
            <w:hideMark/>
          </w:tcPr>
          <w:p w14:paraId="33D61CFA"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5.2</w:t>
            </w:r>
          </w:p>
        </w:tc>
        <w:tc>
          <w:tcPr>
            <w:tcW w:w="1929" w:type="pct"/>
            <w:hideMark/>
          </w:tcPr>
          <w:p w14:paraId="3822695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Interim and other financial information</w:t>
            </w:r>
          </w:p>
        </w:tc>
        <w:tc>
          <w:tcPr>
            <w:tcW w:w="315" w:type="pct"/>
          </w:tcPr>
          <w:p w14:paraId="1B2F926F"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B117AC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89FDE9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71A05747" w14:textId="77777777" w:rsidTr="00E04484">
        <w:trPr>
          <w:tblCellSpacing w:w="0" w:type="dxa"/>
        </w:trPr>
        <w:tc>
          <w:tcPr>
            <w:tcW w:w="594" w:type="pct"/>
            <w:hideMark/>
          </w:tcPr>
          <w:p w14:paraId="55A40B99"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5.2.1</w:t>
            </w:r>
          </w:p>
        </w:tc>
        <w:tc>
          <w:tcPr>
            <w:tcW w:w="1929" w:type="pct"/>
            <w:hideMark/>
          </w:tcPr>
          <w:p w14:paraId="115DDCE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the issuer has published quarterly or half-yearly financial information since the date of its last audited financial statements, these must be included in the registration document. If the quarterly or half-yearly financial information has been audited or reviewed, the audit or review report must also be included. If the quarterly or half-yearly financial information is not audited or has not been reviewed, state that fact.</w:t>
            </w:r>
          </w:p>
          <w:p w14:paraId="58F0481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Interim financial information prepared in accordance with the requirements of the Directive 2013/34/EU or Regulation (EC) No </w:t>
            </w:r>
            <w:proofErr w:type="gramStart"/>
            <w:r w:rsidRPr="00ED3799">
              <w:rPr>
                <w:rFonts w:ascii="Times New Roman" w:eastAsia="Times New Roman" w:hAnsi="Times New Roman" w:cs="Times New Roman"/>
                <w:color w:val="000000"/>
                <w:sz w:val="16"/>
                <w:szCs w:val="16"/>
                <w:lang w:val="en-IE" w:eastAsia="en-IE"/>
              </w:rPr>
              <w:t>1606/2002 as the case may be</w:t>
            </w:r>
            <w:proofErr w:type="gramEnd"/>
            <w:r w:rsidRPr="00ED3799">
              <w:rPr>
                <w:rFonts w:ascii="Times New Roman" w:eastAsia="Times New Roman" w:hAnsi="Times New Roman" w:cs="Times New Roman"/>
                <w:color w:val="000000"/>
                <w:sz w:val="16"/>
                <w:szCs w:val="16"/>
                <w:lang w:val="en-IE" w:eastAsia="en-IE"/>
              </w:rPr>
              <w:t>.</w:t>
            </w:r>
          </w:p>
          <w:p w14:paraId="150B2ADF"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For issuers not subject to either the Directive 2013/34/EU or Regulation (EC) No 1606/2002, the interim financial information must include comparative statements for the same period in the prior financial year, except that the requirement for comparative balance sheet information may be satisfied by presenting the year’s end balance sheet in accordance with the applicable financial reporting framework.</w:t>
            </w:r>
          </w:p>
        </w:tc>
        <w:tc>
          <w:tcPr>
            <w:tcW w:w="315" w:type="pct"/>
          </w:tcPr>
          <w:p w14:paraId="6878788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0B5239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70225EE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4A35F9E4" w14:textId="77777777" w:rsidTr="00E04484">
        <w:trPr>
          <w:tblCellSpacing w:w="0" w:type="dxa"/>
        </w:trPr>
        <w:tc>
          <w:tcPr>
            <w:tcW w:w="594" w:type="pct"/>
            <w:hideMark/>
          </w:tcPr>
          <w:p w14:paraId="1A6C4F47"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5.3</w:t>
            </w:r>
          </w:p>
        </w:tc>
        <w:tc>
          <w:tcPr>
            <w:tcW w:w="1929" w:type="pct"/>
            <w:hideMark/>
          </w:tcPr>
          <w:p w14:paraId="482A05C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Auditing of annual financial information</w:t>
            </w:r>
          </w:p>
        </w:tc>
        <w:tc>
          <w:tcPr>
            <w:tcW w:w="315" w:type="pct"/>
          </w:tcPr>
          <w:p w14:paraId="0F2C528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265BC9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04018AC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2F5DE439" w14:textId="77777777" w:rsidTr="00E04484">
        <w:trPr>
          <w:tblCellSpacing w:w="0" w:type="dxa"/>
        </w:trPr>
        <w:tc>
          <w:tcPr>
            <w:tcW w:w="594" w:type="pct"/>
            <w:hideMark/>
          </w:tcPr>
          <w:p w14:paraId="13C07480"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5.3.1</w:t>
            </w:r>
          </w:p>
        </w:tc>
        <w:tc>
          <w:tcPr>
            <w:tcW w:w="1929" w:type="pct"/>
            <w:hideMark/>
          </w:tcPr>
          <w:p w14:paraId="59420FB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historical annual financial information must be independently audited. The audit report shall be prepared in accordance with Directive 2014/56/EU and Regulation (EU) No 537/2014.</w:t>
            </w:r>
          </w:p>
          <w:p w14:paraId="5661C8A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Where the Directive 2014/56/EU and Regulation (EU) No 537/2014 do not apply:</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199023C6" w14:textId="77777777" w:rsidTr="00ED3799">
              <w:trPr>
                <w:tblCellSpacing w:w="0" w:type="dxa"/>
              </w:trPr>
              <w:tc>
                <w:tcPr>
                  <w:tcW w:w="267" w:type="dxa"/>
                  <w:hideMark/>
                </w:tcPr>
                <w:p w14:paraId="005C95F4"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7AF163D7"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the historical financial information must be audited or reported on as to </w:t>
                  </w:r>
                  <w:proofErr w:type="gramStart"/>
                  <w:r w:rsidRPr="00ED3799">
                    <w:rPr>
                      <w:rFonts w:ascii="Times New Roman" w:eastAsia="Times New Roman" w:hAnsi="Times New Roman" w:cs="Times New Roman"/>
                      <w:color w:val="000000"/>
                      <w:sz w:val="16"/>
                      <w:szCs w:val="16"/>
                      <w:lang w:val="en-IE" w:eastAsia="en-IE"/>
                    </w:rPr>
                    <w:t>whether or not</w:t>
                  </w:r>
                  <w:proofErr w:type="gramEnd"/>
                  <w:r w:rsidRPr="00ED3799">
                    <w:rPr>
                      <w:rFonts w:ascii="Times New Roman" w:eastAsia="Times New Roman" w:hAnsi="Times New Roman" w:cs="Times New Roman"/>
                      <w:color w:val="000000"/>
                      <w:sz w:val="16"/>
                      <w:szCs w:val="16"/>
                      <w:lang w:val="en-IE" w:eastAsia="en-IE"/>
                    </w:rPr>
                    <w:t>, for the purposes of the registration document, it gives a true and fair view in accordance with the auditing standards applicable in a Member State or an equivalent standard;</w:t>
                  </w:r>
                </w:p>
              </w:tc>
            </w:tr>
          </w:tbl>
          <w:p w14:paraId="49B91DC0"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7B3A9F80" w14:textId="77777777" w:rsidTr="00ED3799">
              <w:trPr>
                <w:tblCellSpacing w:w="0" w:type="dxa"/>
              </w:trPr>
              <w:tc>
                <w:tcPr>
                  <w:tcW w:w="280" w:type="dxa"/>
                  <w:hideMark/>
                </w:tcPr>
                <w:p w14:paraId="5DB718C7"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543E75D0"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if audit reports on the historical financial information contain qualifications, modifications of opinion, disclaimers or an emphasis of matter, such qualifications, modifications, disclaimers or emphasis of matter must be reproduced in </w:t>
                  </w:r>
                  <w:proofErr w:type="gramStart"/>
                  <w:r w:rsidRPr="00ED3799">
                    <w:rPr>
                      <w:rFonts w:ascii="Times New Roman" w:eastAsia="Times New Roman" w:hAnsi="Times New Roman" w:cs="Times New Roman"/>
                      <w:color w:val="000000"/>
                      <w:sz w:val="16"/>
                      <w:szCs w:val="16"/>
                      <w:lang w:val="en-IE" w:eastAsia="en-IE"/>
                    </w:rPr>
                    <w:t>full</w:t>
                  </w:r>
                  <w:proofErr w:type="gramEnd"/>
                  <w:r w:rsidRPr="00ED3799">
                    <w:rPr>
                      <w:rFonts w:ascii="Times New Roman" w:eastAsia="Times New Roman" w:hAnsi="Times New Roman" w:cs="Times New Roman"/>
                      <w:color w:val="000000"/>
                      <w:sz w:val="16"/>
                      <w:szCs w:val="16"/>
                      <w:lang w:val="en-IE" w:eastAsia="en-IE"/>
                    </w:rPr>
                    <w:t xml:space="preserve"> and the reasons given.</w:t>
                  </w:r>
                </w:p>
              </w:tc>
            </w:tr>
          </w:tbl>
          <w:p w14:paraId="1305E3C5" w14:textId="77777777" w:rsidR="00FA67DD" w:rsidRPr="00ED3799" w:rsidRDefault="00FA67DD" w:rsidP="00FA67DD">
            <w:pPr>
              <w:jc w:val="left"/>
              <w:rPr>
                <w:rFonts w:ascii="Times New Roman" w:eastAsia="Times New Roman" w:hAnsi="Times New Roman" w:cs="Times New Roman"/>
                <w:color w:val="000000"/>
                <w:sz w:val="16"/>
                <w:szCs w:val="16"/>
                <w:lang w:val="en-IE" w:eastAsia="en-IE"/>
              </w:rPr>
            </w:pPr>
          </w:p>
        </w:tc>
        <w:tc>
          <w:tcPr>
            <w:tcW w:w="315" w:type="pct"/>
          </w:tcPr>
          <w:p w14:paraId="63FFB03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317276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0A4FB84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25EE6B00" w14:textId="77777777" w:rsidTr="00E04484">
        <w:trPr>
          <w:tblCellSpacing w:w="0" w:type="dxa"/>
        </w:trPr>
        <w:tc>
          <w:tcPr>
            <w:tcW w:w="594" w:type="pct"/>
            <w:hideMark/>
          </w:tcPr>
          <w:p w14:paraId="4009236B"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5.3.2</w:t>
            </w:r>
          </w:p>
        </w:tc>
        <w:tc>
          <w:tcPr>
            <w:tcW w:w="1929" w:type="pct"/>
            <w:hideMark/>
          </w:tcPr>
          <w:p w14:paraId="39A0890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Indication of other information in the registration document, which has been audited by the auditors.</w:t>
            </w:r>
          </w:p>
        </w:tc>
        <w:tc>
          <w:tcPr>
            <w:tcW w:w="315" w:type="pct"/>
          </w:tcPr>
          <w:p w14:paraId="5EB4A9A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3DC5D2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7EE8EF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1805FA02" w14:textId="77777777" w:rsidTr="00E04484">
        <w:trPr>
          <w:tblCellSpacing w:w="0" w:type="dxa"/>
        </w:trPr>
        <w:tc>
          <w:tcPr>
            <w:tcW w:w="594" w:type="pct"/>
            <w:hideMark/>
          </w:tcPr>
          <w:p w14:paraId="468BA25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5.3.3</w:t>
            </w:r>
          </w:p>
        </w:tc>
        <w:tc>
          <w:tcPr>
            <w:tcW w:w="1929" w:type="pct"/>
            <w:hideMark/>
          </w:tcPr>
          <w:p w14:paraId="75E0889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Where financial information in the registration document is not extracted from the issuer’s audited financial statements state the source of the information and state that the information is not audited.</w:t>
            </w:r>
          </w:p>
        </w:tc>
        <w:tc>
          <w:tcPr>
            <w:tcW w:w="315" w:type="pct"/>
          </w:tcPr>
          <w:p w14:paraId="41E4517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F16D30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59AB346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3B32D91E" w14:textId="77777777" w:rsidTr="00E04484">
        <w:trPr>
          <w:tblCellSpacing w:w="0" w:type="dxa"/>
        </w:trPr>
        <w:tc>
          <w:tcPr>
            <w:tcW w:w="594" w:type="pct"/>
            <w:hideMark/>
          </w:tcPr>
          <w:p w14:paraId="1ED32071"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5.4</w:t>
            </w:r>
          </w:p>
        </w:tc>
        <w:tc>
          <w:tcPr>
            <w:tcW w:w="1929" w:type="pct"/>
            <w:hideMark/>
          </w:tcPr>
          <w:p w14:paraId="24905DF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Key Performance Indicators (KPIs)</w:t>
            </w:r>
          </w:p>
        </w:tc>
        <w:tc>
          <w:tcPr>
            <w:tcW w:w="315" w:type="pct"/>
          </w:tcPr>
          <w:p w14:paraId="5171176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A9AD7D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2157AA7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5FDF2D4B" w14:textId="77777777" w:rsidTr="00E04484">
        <w:trPr>
          <w:tblCellSpacing w:w="0" w:type="dxa"/>
        </w:trPr>
        <w:tc>
          <w:tcPr>
            <w:tcW w:w="594" w:type="pct"/>
            <w:hideMark/>
          </w:tcPr>
          <w:p w14:paraId="28C0177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5.4.1</w:t>
            </w:r>
          </w:p>
        </w:tc>
        <w:tc>
          <w:tcPr>
            <w:tcW w:w="1929" w:type="pct"/>
            <w:hideMark/>
          </w:tcPr>
          <w:p w14:paraId="6C51C3B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To the extent not disclosed elsewhere in the registration document and where an issuer has published KPIs, financial and/or operational, or chooses to include such in the registration document, a description of the issuer’s KPIs for each financial year for the period covered by the historical financial information shall be included in the registration document.</w:t>
            </w:r>
          </w:p>
          <w:p w14:paraId="17CF25BF"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lastRenderedPageBreak/>
              <w:t>KPIs must be calculated on a comparable basis. Where the KPIs have been audited by the auditors, that fact must be stated.</w:t>
            </w:r>
          </w:p>
        </w:tc>
        <w:tc>
          <w:tcPr>
            <w:tcW w:w="315" w:type="pct"/>
          </w:tcPr>
          <w:p w14:paraId="00E7BC1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526D46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DAF79C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70579813" w14:textId="77777777" w:rsidTr="00E04484">
        <w:trPr>
          <w:tblCellSpacing w:w="0" w:type="dxa"/>
        </w:trPr>
        <w:tc>
          <w:tcPr>
            <w:tcW w:w="594" w:type="pct"/>
            <w:hideMark/>
          </w:tcPr>
          <w:p w14:paraId="0FD96EF7"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5.5</w:t>
            </w:r>
          </w:p>
        </w:tc>
        <w:tc>
          <w:tcPr>
            <w:tcW w:w="1929" w:type="pct"/>
            <w:hideMark/>
          </w:tcPr>
          <w:p w14:paraId="2382AF9B"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Significant change in the issuer’s financial position</w:t>
            </w:r>
          </w:p>
          <w:p w14:paraId="679797C9"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A description of any significant change in the financial position of the group which has occurred since the end of the last financial period for which either audited financial statements or interim financial information have been </w:t>
            </w:r>
            <w:proofErr w:type="gramStart"/>
            <w:r w:rsidRPr="00ED3799">
              <w:rPr>
                <w:rFonts w:ascii="Times New Roman" w:eastAsia="Times New Roman" w:hAnsi="Times New Roman" w:cs="Times New Roman"/>
                <w:color w:val="000000"/>
                <w:sz w:val="16"/>
                <w:szCs w:val="16"/>
                <w:lang w:val="en-IE" w:eastAsia="en-IE"/>
              </w:rPr>
              <w:t>published, or</w:t>
            </w:r>
            <w:proofErr w:type="gramEnd"/>
            <w:r w:rsidRPr="00ED3799">
              <w:rPr>
                <w:rFonts w:ascii="Times New Roman" w:eastAsia="Times New Roman" w:hAnsi="Times New Roman" w:cs="Times New Roman"/>
                <w:color w:val="000000"/>
                <w:sz w:val="16"/>
                <w:szCs w:val="16"/>
                <w:lang w:val="en-IE" w:eastAsia="en-IE"/>
              </w:rPr>
              <w:t xml:space="preserve"> provide an appropriate negative statement.</w:t>
            </w:r>
          </w:p>
        </w:tc>
        <w:tc>
          <w:tcPr>
            <w:tcW w:w="315" w:type="pct"/>
          </w:tcPr>
          <w:p w14:paraId="3DA6E8FD"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47450C20"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3EEEF5C7"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63981CAD" w14:textId="77777777" w:rsidTr="00E04484">
        <w:trPr>
          <w:tblCellSpacing w:w="0" w:type="dxa"/>
        </w:trPr>
        <w:tc>
          <w:tcPr>
            <w:tcW w:w="594" w:type="pct"/>
            <w:hideMark/>
          </w:tcPr>
          <w:p w14:paraId="6B72075D"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5.6</w:t>
            </w:r>
          </w:p>
        </w:tc>
        <w:tc>
          <w:tcPr>
            <w:tcW w:w="1929" w:type="pct"/>
            <w:hideMark/>
          </w:tcPr>
          <w:p w14:paraId="10915B5F" w14:textId="77777777"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Dividend policy</w:t>
            </w:r>
          </w:p>
          <w:p w14:paraId="336B043C"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description of the issuer’s policy on dividend distributions and any restrictions thereon. If the issuer has no such policy, include an appropriate negative statement.</w:t>
            </w:r>
          </w:p>
          <w:p w14:paraId="2B8E3888"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amount of the dividend per share for each financial year for the period covered by the annual financial statements adjusted, where the number of shares in the issuer has changed, to make it comparable, if not disclosed in the financial statements.</w:t>
            </w:r>
          </w:p>
        </w:tc>
        <w:tc>
          <w:tcPr>
            <w:tcW w:w="315" w:type="pct"/>
          </w:tcPr>
          <w:p w14:paraId="0A1B7EDE"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5BDECCBC"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0D612A15"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6E7932C6" w14:textId="77777777" w:rsidTr="00E04484">
        <w:trPr>
          <w:tblCellSpacing w:w="0" w:type="dxa"/>
        </w:trPr>
        <w:tc>
          <w:tcPr>
            <w:tcW w:w="594" w:type="pct"/>
            <w:hideMark/>
          </w:tcPr>
          <w:p w14:paraId="5D9109C3"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5.7</w:t>
            </w:r>
          </w:p>
        </w:tc>
        <w:tc>
          <w:tcPr>
            <w:tcW w:w="1929" w:type="pct"/>
            <w:hideMark/>
          </w:tcPr>
          <w:p w14:paraId="203073C7" w14:textId="37743E33" w:rsidR="00FA67DD" w:rsidRPr="00474197" w:rsidRDefault="00FA67DD" w:rsidP="00474197">
            <w:pPr>
              <w:spacing w:before="60" w:after="60"/>
              <w:jc w:val="left"/>
              <w:rPr>
                <w:rFonts w:ascii="Times New Roman" w:eastAsia="Times New Roman" w:hAnsi="Times New Roman" w:cs="Times New Roman"/>
                <w:color w:val="000000"/>
                <w:sz w:val="16"/>
                <w:szCs w:val="16"/>
                <w:lang w:val="en-IE" w:eastAsia="en-IE"/>
              </w:rPr>
            </w:pPr>
            <w:r w:rsidRPr="00474197">
              <w:rPr>
                <w:rFonts w:ascii="Times New Roman" w:eastAsia="Times New Roman" w:hAnsi="Times New Roman" w:cs="Times New Roman"/>
                <w:color w:val="000000"/>
                <w:sz w:val="16"/>
                <w:szCs w:val="16"/>
                <w:lang w:val="en-IE" w:eastAsia="en-IE"/>
              </w:rPr>
              <w:t>Pro</w:t>
            </w:r>
            <w:r w:rsidR="00474197">
              <w:rPr>
                <w:rFonts w:ascii="Times New Roman" w:eastAsia="Times New Roman" w:hAnsi="Times New Roman" w:cs="Times New Roman"/>
                <w:color w:val="000000"/>
                <w:sz w:val="16"/>
                <w:szCs w:val="16"/>
                <w:lang w:val="en-IE" w:eastAsia="en-IE"/>
              </w:rPr>
              <w:t xml:space="preserve"> </w:t>
            </w:r>
            <w:r w:rsidRPr="00474197">
              <w:rPr>
                <w:rFonts w:ascii="Times New Roman" w:eastAsia="Times New Roman" w:hAnsi="Times New Roman" w:cs="Times New Roman"/>
                <w:color w:val="000000"/>
                <w:sz w:val="16"/>
                <w:szCs w:val="16"/>
                <w:lang w:val="en-IE" w:eastAsia="en-IE"/>
              </w:rPr>
              <w:t>forma financial information</w:t>
            </w:r>
          </w:p>
          <w:p w14:paraId="7DD66F62"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 the case of a significant gross change, a description of how the transaction might have affected the assets and liabilities and earnings of the issuer, had the transaction been undertaken at the commencement of the period being reported on or at the date reported.</w:t>
            </w:r>
          </w:p>
          <w:p w14:paraId="267BF77E"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This requirement will normally be satisfied by the inclusion of pro forma financial information. This pro forma financial information is to be presented as set out in Annex 20 and must include the information indicated therein.</w:t>
            </w:r>
          </w:p>
          <w:p w14:paraId="7CD25E08" w14:textId="77777777" w:rsidR="00FA67DD" w:rsidRPr="00ED3799" w:rsidRDefault="00FA67DD" w:rsidP="00474197">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Pro forma financial information must be accompanied by a report prepared by independent accountants or auditors.</w:t>
            </w:r>
          </w:p>
        </w:tc>
        <w:tc>
          <w:tcPr>
            <w:tcW w:w="315" w:type="pct"/>
          </w:tcPr>
          <w:p w14:paraId="2D6E6121"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746" w:type="pct"/>
          </w:tcPr>
          <w:p w14:paraId="7E90EB27"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c>
          <w:tcPr>
            <w:tcW w:w="1416" w:type="pct"/>
          </w:tcPr>
          <w:p w14:paraId="189A31E7" w14:textId="77777777" w:rsidR="00FA67DD" w:rsidRPr="00ED3799" w:rsidRDefault="00FA67DD" w:rsidP="00FA67DD">
            <w:pPr>
              <w:spacing w:before="240" w:after="120"/>
              <w:jc w:val="left"/>
              <w:rPr>
                <w:rFonts w:ascii="Times New Roman" w:eastAsia="Times New Roman" w:hAnsi="Times New Roman" w:cs="Times New Roman"/>
                <w:b/>
                <w:bCs/>
                <w:color w:val="000000"/>
                <w:sz w:val="16"/>
                <w:szCs w:val="16"/>
                <w:lang w:val="en-IE" w:eastAsia="en-IE"/>
              </w:rPr>
            </w:pPr>
          </w:p>
        </w:tc>
      </w:tr>
      <w:tr w:rsidR="00FA67DD" w:rsidRPr="00ED3799" w14:paraId="3ED1A3D2" w14:textId="77777777" w:rsidTr="00E04484">
        <w:trPr>
          <w:tblCellSpacing w:w="0" w:type="dxa"/>
        </w:trPr>
        <w:tc>
          <w:tcPr>
            <w:tcW w:w="594" w:type="pct"/>
            <w:shd w:val="clear" w:color="auto" w:fill="D9D9D9" w:themeFill="background1" w:themeFillShade="D9"/>
            <w:hideMark/>
          </w:tcPr>
          <w:p w14:paraId="455394FE"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SECTION 6</w:t>
            </w:r>
          </w:p>
        </w:tc>
        <w:tc>
          <w:tcPr>
            <w:tcW w:w="1929" w:type="pct"/>
            <w:shd w:val="clear" w:color="auto" w:fill="D9D9D9" w:themeFill="background1" w:themeFillShade="D9"/>
            <w:hideMark/>
          </w:tcPr>
          <w:p w14:paraId="3287A3D9"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SHAREHOLDER AND SECURITY HOLDER INFORMATION</w:t>
            </w:r>
          </w:p>
          <w:p w14:paraId="18A591ED"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i/>
                <w:iCs/>
                <w:color w:val="000000"/>
                <w:sz w:val="16"/>
                <w:szCs w:val="16"/>
                <w:lang w:val="en-IE" w:eastAsia="en-IE"/>
              </w:rPr>
              <w:t xml:space="preserve">This section shall provide information on the issuer’s major shareholders, the existence of potential conflicts of interest between senior management and the issuer, the issuer’s share capital as well as information on related party transactions, legal and arbitration </w:t>
            </w:r>
            <w:proofErr w:type="gramStart"/>
            <w:r w:rsidRPr="00ED3799">
              <w:rPr>
                <w:rFonts w:ascii="Times New Roman" w:eastAsia="Times New Roman" w:hAnsi="Times New Roman" w:cs="Times New Roman"/>
                <w:b/>
                <w:i/>
                <w:iCs/>
                <w:color w:val="000000"/>
                <w:sz w:val="16"/>
                <w:szCs w:val="16"/>
                <w:lang w:val="en-IE" w:eastAsia="en-IE"/>
              </w:rPr>
              <w:t>proceedings</w:t>
            </w:r>
            <w:proofErr w:type="gramEnd"/>
            <w:r w:rsidRPr="00ED3799">
              <w:rPr>
                <w:rFonts w:ascii="Times New Roman" w:eastAsia="Times New Roman" w:hAnsi="Times New Roman" w:cs="Times New Roman"/>
                <w:b/>
                <w:i/>
                <w:iCs/>
                <w:color w:val="000000"/>
                <w:sz w:val="16"/>
                <w:szCs w:val="16"/>
                <w:lang w:val="en-IE" w:eastAsia="en-IE"/>
              </w:rPr>
              <w:t xml:space="preserve"> and material contracts.</w:t>
            </w:r>
            <w:r w:rsidRPr="00ED3799">
              <w:rPr>
                <w:rFonts w:ascii="Times New Roman" w:eastAsia="Times New Roman" w:hAnsi="Times New Roman" w:cs="Times New Roman"/>
                <w:b/>
                <w:color w:val="000000"/>
                <w:sz w:val="16"/>
                <w:szCs w:val="16"/>
                <w:lang w:val="en-IE" w:eastAsia="en-IE"/>
              </w:rPr>
              <w:t xml:space="preserve"> </w:t>
            </w:r>
          </w:p>
        </w:tc>
        <w:tc>
          <w:tcPr>
            <w:tcW w:w="315" w:type="pct"/>
            <w:shd w:val="clear" w:color="auto" w:fill="D9D9D9" w:themeFill="background1" w:themeFillShade="D9"/>
          </w:tcPr>
          <w:p w14:paraId="22DBFFA0"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6CEA5E63"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1416" w:type="pct"/>
            <w:shd w:val="clear" w:color="auto" w:fill="D9D9D9" w:themeFill="background1" w:themeFillShade="D9"/>
          </w:tcPr>
          <w:p w14:paraId="7633DDD1"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r>
      <w:tr w:rsidR="00FA67DD" w:rsidRPr="00ED3799" w14:paraId="0ABCDDE3" w14:textId="77777777" w:rsidTr="00E04484">
        <w:trPr>
          <w:tblCellSpacing w:w="0" w:type="dxa"/>
        </w:trPr>
        <w:tc>
          <w:tcPr>
            <w:tcW w:w="594" w:type="pct"/>
            <w:hideMark/>
          </w:tcPr>
          <w:p w14:paraId="2F93D66F"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6.1</w:t>
            </w:r>
          </w:p>
        </w:tc>
        <w:tc>
          <w:tcPr>
            <w:tcW w:w="1929" w:type="pct"/>
            <w:hideMark/>
          </w:tcPr>
          <w:p w14:paraId="559636B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Major shareholders</w:t>
            </w:r>
          </w:p>
        </w:tc>
        <w:tc>
          <w:tcPr>
            <w:tcW w:w="315" w:type="pct"/>
          </w:tcPr>
          <w:p w14:paraId="7EBDF4E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86832E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074C52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5F3CB2B4" w14:textId="77777777" w:rsidTr="00E04484">
        <w:trPr>
          <w:tblCellSpacing w:w="0" w:type="dxa"/>
        </w:trPr>
        <w:tc>
          <w:tcPr>
            <w:tcW w:w="594" w:type="pct"/>
            <w:hideMark/>
          </w:tcPr>
          <w:p w14:paraId="0A990A16"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6.1.1</w:t>
            </w:r>
          </w:p>
        </w:tc>
        <w:tc>
          <w:tcPr>
            <w:tcW w:w="1929" w:type="pct"/>
            <w:hideMark/>
          </w:tcPr>
          <w:p w14:paraId="2C249F7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 so far as known to the issuer, the name of any person who, directly or indirectly, has an interest in the issuer’s capital or voting rights which is equal or above 5 % of capital or total voting rights, together with the amount of each such person’s interest, as at the date of the registration document or, if there are no such persons, an appropriate negative statement.</w:t>
            </w:r>
          </w:p>
        </w:tc>
        <w:tc>
          <w:tcPr>
            <w:tcW w:w="315" w:type="pct"/>
          </w:tcPr>
          <w:p w14:paraId="1405ADC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8E7C10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2DE5AD7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41C409E4" w14:textId="77777777" w:rsidTr="00E04484">
        <w:trPr>
          <w:tblCellSpacing w:w="0" w:type="dxa"/>
        </w:trPr>
        <w:tc>
          <w:tcPr>
            <w:tcW w:w="594" w:type="pct"/>
            <w:hideMark/>
          </w:tcPr>
          <w:p w14:paraId="36A082A0"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6.1.2</w:t>
            </w:r>
          </w:p>
        </w:tc>
        <w:tc>
          <w:tcPr>
            <w:tcW w:w="1929" w:type="pct"/>
            <w:hideMark/>
          </w:tcPr>
          <w:p w14:paraId="46C008C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Whether the issuer’s major shareholders have different voting rights, or an appropriate negative statement.</w:t>
            </w:r>
          </w:p>
        </w:tc>
        <w:tc>
          <w:tcPr>
            <w:tcW w:w="315" w:type="pct"/>
          </w:tcPr>
          <w:p w14:paraId="501E375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23D545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75D9DB6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0A48028A" w14:textId="77777777" w:rsidTr="00E04484">
        <w:trPr>
          <w:tblCellSpacing w:w="0" w:type="dxa"/>
        </w:trPr>
        <w:tc>
          <w:tcPr>
            <w:tcW w:w="594" w:type="pct"/>
            <w:hideMark/>
          </w:tcPr>
          <w:p w14:paraId="18BC3E48"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6.1.3</w:t>
            </w:r>
          </w:p>
        </w:tc>
        <w:tc>
          <w:tcPr>
            <w:tcW w:w="1929" w:type="pct"/>
            <w:hideMark/>
          </w:tcPr>
          <w:p w14:paraId="08AE0A7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To the extent known to the issuer, state whether the issuer is directly or indirectly owned or controlled and by whom and describe the nature of such control and describe the measures in place to ensure that such control is not abused.</w:t>
            </w:r>
          </w:p>
        </w:tc>
        <w:tc>
          <w:tcPr>
            <w:tcW w:w="315" w:type="pct"/>
          </w:tcPr>
          <w:p w14:paraId="17D3C3C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209A51F"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710603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7EE631D6" w14:textId="77777777" w:rsidTr="00E04484">
        <w:trPr>
          <w:tblCellSpacing w:w="0" w:type="dxa"/>
        </w:trPr>
        <w:tc>
          <w:tcPr>
            <w:tcW w:w="594" w:type="pct"/>
            <w:hideMark/>
          </w:tcPr>
          <w:p w14:paraId="07961279"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6.1.4</w:t>
            </w:r>
          </w:p>
        </w:tc>
        <w:tc>
          <w:tcPr>
            <w:tcW w:w="1929" w:type="pct"/>
            <w:hideMark/>
          </w:tcPr>
          <w:p w14:paraId="234F512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description of any arrangements, known to the issuer, the operation of which may at a subsequent date result in or prevent a change in control of the issuer.</w:t>
            </w:r>
          </w:p>
        </w:tc>
        <w:tc>
          <w:tcPr>
            <w:tcW w:w="315" w:type="pct"/>
          </w:tcPr>
          <w:p w14:paraId="34E7EFB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40E36CE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6FD5FA0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77AF3CED" w14:textId="77777777" w:rsidTr="00E04484">
        <w:trPr>
          <w:tblCellSpacing w:w="0" w:type="dxa"/>
        </w:trPr>
        <w:tc>
          <w:tcPr>
            <w:tcW w:w="594" w:type="pct"/>
            <w:hideMark/>
          </w:tcPr>
          <w:p w14:paraId="44B74A3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6.2</w:t>
            </w:r>
          </w:p>
        </w:tc>
        <w:tc>
          <w:tcPr>
            <w:tcW w:w="1929" w:type="pct"/>
            <w:hideMark/>
          </w:tcPr>
          <w:p w14:paraId="46A7B94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Legal and arbitration proceedings</w:t>
            </w:r>
          </w:p>
        </w:tc>
        <w:tc>
          <w:tcPr>
            <w:tcW w:w="315" w:type="pct"/>
          </w:tcPr>
          <w:p w14:paraId="2B7B148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2BCF936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5556A2C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0D0C4209" w14:textId="77777777" w:rsidTr="00E04484">
        <w:trPr>
          <w:tblCellSpacing w:w="0" w:type="dxa"/>
        </w:trPr>
        <w:tc>
          <w:tcPr>
            <w:tcW w:w="594" w:type="pct"/>
            <w:hideMark/>
          </w:tcPr>
          <w:p w14:paraId="18C13661"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6.2.1</w:t>
            </w:r>
          </w:p>
        </w:tc>
        <w:tc>
          <w:tcPr>
            <w:tcW w:w="1929" w:type="pct"/>
            <w:hideMark/>
          </w:tcPr>
          <w:p w14:paraId="474FD87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Information on any governmental, legal or arbitration proceedings (including any such proceedings which are pending or threatened of which the issuer is aware), during a period covering at least the previous 12 months which may </w:t>
            </w:r>
            <w:proofErr w:type="gramStart"/>
            <w:r w:rsidRPr="00ED3799">
              <w:rPr>
                <w:rFonts w:ascii="Times New Roman" w:eastAsia="Times New Roman" w:hAnsi="Times New Roman" w:cs="Times New Roman"/>
                <w:color w:val="000000"/>
                <w:sz w:val="16"/>
                <w:szCs w:val="16"/>
                <w:lang w:val="en-IE" w:eastAsia="en-IE"/>
              </w:rPr>
              <w:t>have, or</w:t>
            </w:r>
            <w:proofErr w:type="gramEnd"/>
            <w:r w:rsidRPr="00ED3799">
              <w:rPr>
                <w:rFonts w:ascii="Times New Roman" w:eastAsia="Times New Roman" w:hAnsi="Times New Roman" w:cs="Times New Roman"/>
                <w:color w:val="000000"/>
                <w:sz w:val="16"/>
                <w:szCs w:val="16"/>
                <w:lang w:val="en-IE" w:eastAsia="en-IE"/>
              </w:rPr>
              <w:t xml:space="preserve"> have had in the recent past significant effects on the issuer and/or group’s financial </w:t>
            </w:r>
            <w:r w:rsidRPr="00ED3799">
              <w:rPr>
                <w:rFonts w:ascii="Times New Roman" w:eastAsia="Times New Roman" w:hAnsi="Times New Roman" w:cs="Times New Roman"/>
                <w:color w:val="000000"/>
                <w:sz w:val="16"/>
                <w:szCs w:val="16"/>
                <w:lang w:val="en-IE" w:eastAsia="en-IE"/>
              </w:rPr>
              <w:lastRenderedPageBreak/>
              <w:t>position or profitability, or provide an appropriate negative statement.</w:t>
            </w:r>
          </w:p>
        </w:tc>
        <w:tc>
          <w:tcPr>
            <w:tcW w:w="315" w:type="pct"/>
          </w:tcPr>
          <w:p w14:paraId="5D30340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D48F8D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137F131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49FBCCEB" w14:textId="77777777" w:rsidTr="00E04484">
        <w:trPr>
          <w:tblCellSpacing w:w="0" w:type="dxa"/>
        </w:trPr>
        <w:tc>
          <w:tcPr>
            <w:tcW w:w="594" w:type="pct"/>
            <w:hideMark/>
          </w:tcPr>
          <w:p w14:paraId="460EB998"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6.3</w:t>
            </w:r>
          </w:p>
        </w:tc>
        <w:tc>
          <w:tcPr>
            <w:tcW w:w="1929" w:type="pct"/>
            <w:hideMark/>
          </w:tcPr>
          <w:p w14:paraId="3DF2D98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Administrative, Management and Supervisory </w:t>
            </w:r>
            <w:proofErr w:type="gramStart"/>
            <w:r w:rsidRPr="00ED3799">
              <w:rPr>
                <w:rFonts w:ascii="Times New Roman" w:eastAsia="Times New Roman" w:hAnsi="Times New Roman" w:cs="Times New Roman"/>
                <w:color w:val="000000"/>
                <w:sz w:val="16"/>
                <w:szCs w:val="16"/>
                <w:lang w:val="en-IE" w:eastAsia="en-IE"/>
              </w:rPr>
              <w:t>bodies’</w:t>
            </w:r>
            <w:proofErr w:type="gramEnd"/>
            <w:r w:rsidRPr="00ED3799">
              <w:rPr>
                <w:rFonts w:ascii="Times New Roman" w:eastAsia="Times New Roman" w:hAnsi="Times New Roman" w:cs="Times New Roman"/>
                <w:color w:val="000000"/>
                <w:sz w:val="16"/>
                <w:szCs w:val="16"/>
                <w:lang w:val="en-IE" w:eastAsia="en-IE"/>
              </w:rPr>
              <w:t xml:space="preserve"> and Senior Management’s conflicts of interests</w:t>
            </w:r>
          </w:p>
        </w:tc>
        <w:tc>
          <w:tcPr>
            <w:tcW w:w="315" w:type="pct"/>
          </w:tcPr>
          <w:p w14:paraId="288F092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25FB8A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7D3A8B3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1A979587" w14:textId="77777777" w:rsidTr="00E04484">
        <w:trPr>
          <w:tblCellSpacing w:w="0" w:type="dxa"/>
        </w:trPr>
        <w:tc>
          <w:tcPr>
            <w:tcW w:w="594" w:type="pct"/>
            <w:hideMark/>
          </w:tcPr>
          <w:p w14:paraId="5BF12AA9"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6.3.1</w:t>
            </w:r>
          </w:p>
        </w:tc>
        <w:tc>
          <w:tcPr>
            <w:tcW w:w="1929" w:type="pct"/>
            <w:hideMark/>
          </w:tcPr>
          <w:p w14:paraId="4DFE86B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Potential conflicts of interests between any duties to the issuer, of the persons referred to in item 4.1.1, and their private interests and or other duties must be clearly stated. </w:t>
            </w:r>
            <w:proofErr w:type="gramStart"/>
            <w:r w:rsidRPr="00ED3799">
              <w:rPr>
                <w:rFonts w:ascii="Times New Roman" w:eastAsia="Times New Roman" w:hAnsi="Times New Roman" w:cs="Times New Roman"/>
                <w:color w:val="000000"/>
                <w:sz w:val="16"/>
                <w:szCs w:val="16"/>
                <w:lang w:val="en-IE" w:eastAsia="en-IE"/>
              </w:rPr>
              <w:t>In the event that</w:t>
            </w:r>
            <w:proofErr w:type="gramEnd"/>
            <w:r w:rsidRPr="00ED3799">
              <w:rPr>
                <w:rFonts w:ascii="Times New Roman" w:eastAsia="Times New Roman" w:hAnsi="Times New Roman" w:cs="Times New Roman"/>
                <w:color w:val="000000"/>
                <w:sz w:val="16"/>
                <w:szCs w:val="16"/>
                <w:lang w:val="en-IE" w:eastAsia="en-IE"/>
              </w:rPr>
              <w:t xml:space="preserve"> there are no such conflicts, a statement to that effect must be made.</w:t>
            </w:r>
          </w:p>
          <w:p w14:paraId="3881D9F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Any arrangement or understanding with major shareholders, customers, </w:t>
            </w:r>
            <w:proofErr w:type="gramStart"/>
            <w:r w:rsidRPr="00ED3799">
              <w:rPr>
                <w:rFonts w:ascii="Times New Roman" w:eastAsia="Times New Roman" w:hAnsi="Times New Roman" w:cs="Times New Roman"/>
                <w:color w:val="000000"/>
                <w:sz w:val="16"/>
                <w:szCs w:val="16"/>
                <w:lang w:val="en-IE" w:eastAsia="en-IE"/>
              </w:rPr>
              <w:t>suppliers</w:t>
            </w:r>
            <w:proofErr w:type="gramEnd"/>
            <w:r w:rsidRPr="00ED3799">
              <w:rPr>
                <w:rFonts w:ascii="Times New Roman" w:eastAsia="Times New Roman" w:hAnsi="Times New Roman" w:cs="Times New Roman"/>
                <w:color w:val="000000"/>
                <w:sz w:val="16"/>
                <w:szCs w:val="16"/>
                <w:lang w:val="en-IE" w:eastAsia="en-IE"/>
              </w:rPr>
              <w:t xml:space="preserve"> or others, pursuant to which any person referred to in item 4.1.1 was selected as a member of the administrative, management or supervisory bodies or member of senior management.</w:t>
            </w:r>
          </w:p>
          <w:p w14:paraId="6894A6C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Details of any restrictions agreed by the persons referred to in item 4.1.1 on the disposal within a certain </w:t>
            </w:r>
            <w:proofErr w:type="gramStart"/>
            <w:r w:rsidRPr="00ED3799">
              <w:rPr>
                <w:rFonts w:ascii="Times New Roman" w:eastAsia="Times New Roman" w:hAnsi="Times New Roman" w:cs="Times New Roman"/>
                <w:color w:val="000000"/>
                <w:sz w:val="16"/>
                <w:szCs w:val="16"/>
                <w:lang w:val="en-IE" w:eastAsia="en-IE"/>
              </w:rPr>
              <w:t>period of time</w:t>
            </w:r>
            <w:proofErr w:type="gramEnd"/>
            <w:r w:rsidRPr="00ED3799">
              <w:rPr>
                <w:rFonts w:ascii="Times New Roman" w:eastAsia="Times New Roman" w:hAnsi="Times New Roman" w:cs="Times New Roman"/>
                <w:color w:val="000000"/>
                <w:sz w:val="16"/>
                <w:szCs w:val="16"/>
                <w:lang w:val="en-IE" w:eastAsia="en-IE"/>
              </w:rPr>
              <w:t xml:space="preserve"> of their holdings in the issuer’s securities.</w:t>
            </w:r>
          </w:p>
        </w:tc>
        <w:tc>
          <w:tcPr>
            <w:tcW w:w="315" w:type="pct"/>
          </w:tcPr>
          <w:p w14:paraId="29CE573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BF5952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768CD4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6DF0C6CA" w14:textId="77777777" w:rsidTr="00E04484">
        <w:trPr>
          <w:tblCellSpacing w:w="0" w:type="dxa"/>
        </w:trPr>
        <w:tc>
          <w:tcPr>
            <w:tcW w:w="594" w:type="pct"/>
            <w:hideMark/>
          </w:tcPr>
          <w:p w14:paraId="1BA7FAD6"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6.4</w:t>
            </w:r>
          </w:p>
        </w:tc>
        <w:tc>
          <w:tcPr>
            <w:tcW w:w="1929" w:type="pct"/>
            <w:hideMark/>
          </w:tcPr>
          <w:p w14:paraId="164EB35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Related party transactions</w:t>
            </w:r>
          </w:p>
        </w:tc>
        <w:tc>
          <w:tcPr>
            <w:tcW w:w="315" w:type="pct"/>
          </w:tcPr>
          <w:p w14:paraId="6442008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31ABCD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3CB6BB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1C920045" w14:textId="77777777" w:rsidTr="00E04484">
        <w:trPr>
          <w:tblCellSpacing w:w="0" w:type="dxa"/>
        </w:trPr>
        <w:tc>
          <w:tcPr>
            <w:tcW w:w="594" w:type="pct"/>
            <w:hideMark/>
          </w:tcPr>
          <w:p w14:paraId="490715C3"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6.4.1</w:t>
            </w:r>
          </w:p>
        </w:tc>
        <w:tc>
          <w:tcPr>
            <w:tcW w:w="1929" w:type="pct"/>
            <w:hideMark/>
          </w:tcPr>
          <w:p w14:paraId="2FDAC6B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the International Financial Reporting Standards adopted in accordance with Regulation (EC) No 1606/2002 do not apply to the issuer, the following information must be disclosed for the period covered by the historical financial information and up to the date of the registration document:</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27F44194" w14:textId="77777777" w:rsidTr="00ED3799">
              <w:trPr>
                <w:tblCellSpacing w:w="0" w:type="dxa"/>
              </w:trPr>
              <w:tc>
                <w:tcPr>
                  <w:tcW w:w="267" w:type="dxa"/>
                  <w:hideMark/>
                </w:tcPr>
                <w:p w14:paraId="77060B08"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3DE226B8"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nature and extent of any related party transactions</w:t>
                  </w:r>
                  <w:hyperlink r:id="rId9" w:anchor="ntr1-L_2019166EN.01014701-E0001" w:history="1">
                    <w:r w:rsidRPr="00ED3799">
                      <w:rPr>
                        <w:rFonts w:ascii="Times New Roman" w:eastAsia="Times New Roman" w:hAnsi="Times New Roman" w:cs="Times New Roman"/>
                        <w:color w:val="0000FF"/>
                        <w:sz w:val="16"/>
                        <w:szCs w:val="16"/>
                        <w:u w:val="single"/>
                        <w:lang w:val="en-IE" w:eastAsia="en-IE"/>
                      </w:rPr>
                      <w:t> </w:t>
                    </w:r>
                  </w:hyperlink>
                  <w:r>
                    <w:rPr>
                      <w:rStyle w:val="Rimandonotaapidipagina"/>
                      <w:rFonts w:ascii="Times New Roman" w:eastAsia="Times New Roman" w:hAnsi="Times New Roman" w:cs="Times New Roman"/>
                      <w:color w:val="000000"/>
                      <w:sz w:val="16"/>
                      <w:szCs w:val="16"/>
                      <w:lang w:val="en-IE" w:eastAsia="en-IE"/>
                    </w:rPr>
                    <w:footnoteReference w:id="1"/>
                  </w:r>
                  <w:r w:rsidRPr="00ED3799">
                    <w:rPr>
                      <w:rFonts w:ascii="Times New Roman" w:eastAsia="Times New Roman" w:hAnsi="Times New Roman" w:cs="Times New Roman"/>
                      <w:color w:val="000000"/>
                      <w:sz w:val="16"/>
                      <w:szCs w:val="16"/>
                      <w:lang w:val="en-IE" w:eastAsia="en-IE"/>
                    </w:rPr>
                    <w:t xml:space="preserve"> which are, as a single transaction or in their entirety, material to the issuer. Where such related party transactions are not concluded at arm’s length provide an explanation of why these transactions were not concluded at arm’s length. In the case of outstanding loans including guarantees of any kind indicate the amount outstanding;</w:t>
                  </w:r>
                </w:p>
              </w:tc>
            </w:tr>
          </w:tbl>
          <w:p w14:paraId="60849159"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79820683" w14:textId="77777777" w:rsidTr="00ED3799">
              <w:trPr>
                <w:tblCellSpacing w:w="0" w:type="dxa"/>
              </w:trPr>
              <w:tc>
                <w:tcPr>
                  <w:tcW w:w="280" w:type="dxa"/>
                  <w:hideMark/>
                </w:tcPr>
                <w:p w14:paraId="58C8E137"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2D74EBAD"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amount or the percentage to which related party transactions form part of the turnover of the issuer.</w:t>
                  </w:r>
                </w:p>
              </w:tc>
            </w:tr>
          </w:tbl>
          <w:p w14:paraId="0C40D86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the International Financial Reporting Standards adopted in accordance with Regulation (EC) No 1606/2002 apply to the issuer, the information set out in points (a) and (b) must be disclosed only for transactions that have occurred since the end of the last financial period for which audited financial information have been published.</w:t>
            </w:r>
          </w:p>
        </w:tc>
        <w:tc>
          <w:tcPr>
            <w:tcW w:w="315" w:type="pct"/>
          </w:tcPr>
          <w:p w14:paraId="2EBB01B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73CE36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55EDBDA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35258C2D" w14:textId="77777777" w:rsidTr="00E04484">
        <w:trPr>
          <w:tblCellSpacing w:w="0" w:type="dxa"/>
        </w:trPr>
        <w:tc>
          <w:tcPr>
            <w:tcW w:w="594" w:type="pct"/>
            <w:hideMark/>
          </w:tcPr>
          <w:p w14:paraId="4A8CE36C"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6.5</w:t>
            </w:r>
          </w:p>
        </w:tc>
        <w:tc>
          <w:tcPr>
            <w:tcW w:w="1929" w:type="pct"/>
            <w:hideMark/>
          </w:tcPr>
          <w:p w14:paraId="19FD901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Share capital</w:t>
            </w:r>
          </w:p>
        </w:tc>
        <w:tc>
          <w:tcPr>
            <w:tcW w:w="315" w:type="pct"/>
          </w:tcPr>
          <w:p w14:paraId="2F8E4EE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175A76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19A39F5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39A6D963" w14:textId="77777777" w:rsidTr="00E04484">
        <w:trPr>
          <w:tblCellSpacing w:w="0" w:type="dxa"/>
        </w:trPr>
        <w:tc>
          <w:tcPr>
            <w:tcW w:w="594" w:type="pct"/>
            <w:hideMark/>
          </w:tcPr>
          <w:p w14:paraId="7C7F7412"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Item 6.5.1</w:t>
            </w:r>
          </w:p>
        </w:tc>
        <w:tc>
          <w:tcPr>
            <w:tcW w:w="1929" w:type="pct"/>
            <w:hideMark/>
          </w:tcPr>
          <w:p w14:paraId="4094D74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following information in items 6.5.2 to 6.5.7 in the annual financial statements as of the date of the most recent balance sheet:</w:t>
            </w:r>
          </w:p>
        </w:tc>
        <w:tc>
          <w:tcPr>
            <w:tcW w:w="315" w:type="pct"/>
          </w:tcPr>
          <w:p w14:paraId="291497D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611D80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599D5A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6EDBF6F0" w14:textId="77777777" w:rsidTr="00E04484">
        <w:trPr>
          <w:tblCellSpacing w:w="0" w:type="dxa"/>
        </w:trPr>
        <w:tc>
          <w:tcPr>
            <w:tcW w:w="594" w:type="pct"/>
            <w:hideMark/>
          </w:tcPr>
          <w:p w14:paraId="50EE83C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Item 6.5.2</w:t>
            </w:r>
          </w:p>
        </w:tc>
        <w:tc>
          <w:tcPr>
            <w:tcW w:w="1929" w:type="pct"/>
            <w:hideMark/>
          </w:tcPr>
          <w:p w14:paraId="6941665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amount of issued capital, and for each class of share capital:</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1E71D5B7" w14:textId="77777777" w:rsidTr="00ED3799">
              <w:trPr>
                <w:tblCellSpacing w:w="0" w:type="dxa"/>
              </w:trPr>
              <w:tc>
                <w:tcPr>
                  <w:tcW w:w="267" w:type="dxa"/>
                  <w:hideMark/>
                </w:tcPr>
                <w:p w14:paraId="0CFF1E26"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323460C9"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total of the issuer’s authorised share capital;</w:t>
                  </w:r>
                </w:p>
              </w:tc>
            </w:tr>
          </w:tbl>
          <w:p w14:paraId="10208707"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5CA388CF" w14:textId="77777777" w:rsidTr="00ED3799">
              <w:trPr>
                <w:tblCellSpacing w:w="0" w:type="dxa"/>
              </w:trPr>
              <w:tc>
                <w:tcPr>
                  <w:tcW w:w="280" w:type="dxa"/>
                  <w:hideMark/>
                </w:tcPr>
                <w:p w14:paraId="4AE8DE33"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62A12F61"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number of shares issued and fully paid and issued but not fully paid;</w:t>
                  </w:r>
                </w:p>
              </w:tc>
            </w:tr>
          </w:tbl>
          <w:p w14:paraId="08C44E9C"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2BDC136D" w14:textId="77777777" w:rsidTr="00ED3799">
              <w:trPr>
                <w:tblCellSpacing w:w="0" w:type="dxa"/>
              </w:trPr>
              <w:tc>
                <w:tcPr>
                  <w:tcW w:w="267" w:type="dxa"/>
                  <w:hideMark/>
                </w:tcPr>
                <w:p w14:paraId="6E086F3E"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(c)</w:t>
                  </w:r>
                </w:p>
              </w:tc>
              <w:tc>
                <w:tcPr>
                  <w:tcW w:w="3360" w:type="dxa"/>
                  <w:hideMark/>
                </w:tcPr>
                <w:p w14:paraId="54A07CAE"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par value per share, or that the shares have no par value; and</w:t>
                  </w:r>
                </w:p>
              </w:tc>
            </w:tr>
          </w:tbl>
          <w:p w14:paraId="34E20BDF"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6D66FF32" w14:textId="77777777" w:rsidTr="00ED3799">
              <w:trPr>
                <w:tblCellSpacing w:w="0" w:type="dxa"/>
              </w:trPr>
              <w:tc>
                <w:tcPr>
                  <w:tcW w:w="280" w:type="dxa"/>
                  <w:hideMark/>
                </w:tcPr>
                <w:p w14:paraId="5EEE4A98"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(d)</w:t>
                  </w:r>
                </w:p>
              </w:tc>
              <w:tc>
                <w:tcPr>
                  <w:tcW w:w="3347" w:type="dxa"/>
                  <w:hideMark/>
                </w:tcPr>
                <w:p w14:paraId="76B0883A"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reconciliation of the number of shares outstanding at the beginning and end of the year.</w:t>
                  </w:r>
                </w:p>
              </w:tc>
            </w:tr>
          </w:tbl>
          <w:p w14:paraId="2359112F"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more than 10 % of the capital has been paid for with assets other than cash within the period covered by the annual financial statements, state that fact.</w:t>
            </w:r>
          </w:p>
        </w:tc>
        <w:tc>
          <w:tcPr>
            <w:tcW w:w="315" w:type="pct"/>
          </w:tcPr>
          <w:p w14:paraId="2AF500D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42DAD2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759108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0FD7BEEA" w14:textId="77777777" w:rsidTr="00E04484">
        <w:trPr>
          <w:tblCellSpacing w:w="0" w:type="dxa"/>
        </w:trPr>
        <w:tc>
          <w:tcPr>
            <w:tcW w:w="594" w:type="pct"/>
            <w:hideMark/>
          </w:tcPr>
          <w:p w14:paraId="079D449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Item 6.5.3</w:t>
            </w:r>
          </w:p>
        </w:tc>
        <w:tc>
          <w:tcPr>
            <w:tcW w:w="1929" w:type="pct"/>
            <w:hideMark/>
          </w:tcPr>
          <w:p w14:paraId="375DCC0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If there are shares not representing capital, state the number and main characteristics of such shares.</w:t>
            </w:r>
          </w:p>
        </w:tc>
        <w:tc>
          <w:tcPr>
            <w:tcW w:w="315" w:type="pct"/>
          </w:tcPr>
          <w:p w14:paraId="2469A4C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3E2430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1A321EE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0E1488BF" w14:textId="77777777" w:rsidTr="00E04484">
        <w:trPr>
          <w:tblCellSpacing w:w="0" w:type="dxa"/>
        </w:trPr>
        <w:tc>
          <w:tcPr>
            <w:tcW w:w="594" w:type="pct"/>
            <w:hideMark/>
          </w:tcPr>
          <w:p w14:paraId="62C3BF5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Item 6.5.4</w:t>
            </w:r>
          </w:p>
        </w:tc>
        <w:tc>
          <w:tcPr>
            <w:tcW w:w="1929" w:type="pct"/>
            <w:hideMark/>
          </w:tcPr>
          <w:p w14:paraId="0A8F7BF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The number, book value and face value of shares in the issuer held by or on behalf of the issuer itself or by subsidiaries of the issuer.</w:t>
            </w:r>
          </w:p>
        </w:tc>
        <w:tc>
          <w:tcPr>
            <w:tcW w:w="315" w:type="pct"/>
          </w:tcPr>
          <w:p w14:paraId="3D94728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02FA61D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5A8727F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090B3348" w14:textId="77777777" w:rsidTr="00E04484">
        <w:trPr>
          <w:tblCellSpacing w:w="0" w:type="dxa"/>
        </w:trPr>
        <w:tc>
          <w:tcPr>
            <w:tcW w:w="594" w:type="pct"/>
            <w:hideMark/>
          </w:tcPr>
          <w:p w14:paraId="44CECE5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lastRenderedPageBreak/>
              <w:t>Item 6.5.5</w:t>
            </w:r>
          </w:p>
        </w:tc>
        <w:tc>
          <w:tcPr>
            <w:tcW w:w="1929" w:type="pct"/>
            <w:hideMark/>
          </w:tcPr>
          <w:p w14:paraId="4CCEE05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The amount of any convertible securities, exchangeable </w:t>
            </w:r>
            <w:proofErr w:type="gramStart"/>
            <w:r w:rsidRPr="00ED3799">
              <w:rPr>
                <w:rFonts w:ascii="Times New Roman" w:eastAsia="Times New Roman" w:hAnsi="Times New Roman" w:cs="Times New Roman"/>
                <w:color w:val="000000"/>
                <w:sz w:val="16"/>
                <w:szCs w:val="16"/>
                <w:lang w:val="en-IE" w:eastAsia="en-IE"/>
              </w:rPr>
              <w:t>securities</w:t>
            </w:r>
            <w:proofErr w:type="gramEnd"/>
            <w:r w:rsidRPr="00ED3799">
              <w:rPr>
                <w:rFonts w:ascii="Times New Roman" w:eastAsia="Times New Roman" w:hAnsi="Times New Roman" w:cs="Times New Roman"/>
                <w:color w:val="000000"/>
                <w:sz w:val="16"/>
                <w:szCs w:val="16"/>
                <w:lang w:val="en-IE" w:eastAsia="en-IE"/>
              </w:rPr>
              <w:t xml:space="preserve"> or securities with warrants, with an indication of the conditions governing and the procedures for conversion, exchange or subscription.</w:t>
            </w:r>
          </w:p>
        </w:tc>
        <w:tc>
          <w:tcPr>
            <w:tcW w:w="315" w:type="pct"/>
          </w:tcPr>
          <w:p w14:paraId="3780F8F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69DBFEA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37C4841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2A3E02C9" w14:textId="77777777" w:rsidTr="00E04484">
        <w:trPr>
          <w:tblCellSpacing w:w="0" w:type="dxa"/>
        </w:trPr>
        <w:tc>
          <w:tcPr>
            <w:tcW w:w="594" w:type="pct"/>
            <w:hideMark/>
          </w:tcPr>
          <w:p w14:paraId="0DBAFFF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Item 6.5.6</w:t>
            </w:r>
          </w:p>
        </w:tc>
        <w:tc>
          <w:tcPr>
            <w:tcW w:w="1929" w:type="pct"/>
            <w:hideMark/>
          </w:tcPr>
          <w:p w14:paraId="59FB548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Information about and terms of any acquisition rights and or obligations over authorised but unissued capital or an undertaking to increase the capital.</w:t>
            </w:r>
          </w:p>
        </w:tc>
        <w:tc>
          <w:tcPr>
            <w:tcW w:w="315" w:type="pct"/>
          </w:tcPr>
          <w:p w14:paraId="19E724DA"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37D763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0F2C1C1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738B332B" w14:textId="77777777" w:rsidTr="00E04484">
        <w:trPr>
          <w:tblCellSpacing w:w="0" w:type="dxa"/>
        </w:trPr>
        <w:tc>
          <w:tcPr>
            <w:tcW w:w="594" w:type="pct"/>
            <w:hideMark/>
          </w:tcPr>
          <w:p w14:paraId="27FD927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Item 6.5.7</w:t>
            </w:r>
          </w:p>
        </w:tc>
        <w:tc>
          <w:tcPr>
            <w:tcW w:w="1929" w:type="pct"/>
            <w:hideMark/>
          </w:tcPr>
          <w:p w14:paraId="45E9AB7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Information about any capital of any member of the group which is under option or agreed conditionally or unconditionally to be put under option and details of such options including those persons to whom such options relate.</w:t>
            </w:r>
          </w:p>
        </w:tc>
        <w:tc>
          <w:tcPr>
            <w:tcW w:w="315" w:type="pct"/>
          </w:tcPr>
          <w:p w14:paraId="3063B6D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C6A424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137E68E7"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7D3899DC" w14:textId="77777777" w:rsidTr="00E04484">
        <w:trPr>
          <w:tblCellSpacing w:w="0" w:type="dxa"/>
        </w:trPr>
        <w:tc>
          <w:tcPr>
            <w:tcW w:w="594" w:type="pct"/>
            <w:hideMark/>
          </w:tcPr>
          <w:p w14:paraId="15742D6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Item 6.6</w:t>
            </w:r>
          </w:p>
        </w:tc>
        <w:tc>
          <w:tcPr>
            <w:tcW w:w="1929" w:type="pct"/>
            <w:hideMark/>
          </w:tcPr>
          <w:p w14:paraId="24FE07C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Memorandum and Articles of Association</w:t>
            </w:r>
          </w:p>
        </w:tc>
        <w:tc>
          <w:tcPr>
            <w:tcW w:w="315" w:type="pct"/>
          </w:tcPr>
          <w:p w14:paraId="407C5A52"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7DA1C22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1A1F4C9"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0969127F" w14:textId="77777777" w:rsidTr="00E04484">
        <w:trPr>
          <w:tblCellSpacing w:w="0" w:type="dxa"/>
        </w:trPr>
        <w:tc>
          <w:tcPr>
            <w:tcW w:w="594" w:type="pct"/>
            <w:hideMark/>
          </w:tcPr>
          <w:p w14:paraId="7F737AC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Item 6.6.1</w:t>
            </w:r>
          </w:p>
        </w:tc>
        <w:tc>
          <w:tcPr>
            <w:tcW w:w="1929" w:type="pct"/>
            <w:hideMark/>
          </w:tcPr>
          <w:p w14:paraId="0C39962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A brief description of any provision of the issuer’s articles of association, statutes, </w:t>
            </w:r>
            <w:proofErr w:type="gramStart"/>
            <w:r w:rsidRPr="00ED3799">
              <w:rPr>
                <w:rFonts w:ascii="Times New Roman" w:eastAsia="Times New Roman" w:hAnsi="Times New Roman" w:cs="Times New Roman"/>
                <w:color w:val="000000"/>
                <w:sz w:val="16"/>
                <w:szCs w:val="16"/>
                <w:lang w:val="en-IE" w:eastAsia="en-IE"/>
              </w:rPr>
              <w:t>charter</w:t>
            </w:r>
            <w:proofErr w:type="gramEnd"/>
            <w:r w:rsidRPr="00ED3799">
              <w:rPr>
                <w:rFonts w:ascii="Times New Roman" w:eastAsia="Times New Roman" w:hAnsi="Times New Roman" w:cs="Times New Roman"/>
                <w:color w:val="000000"/>
                <w:sz w:val="16"/>
                <w:szCs w:val="16"/>
                <w:lang w:val="en-IE" w:eastAsia="en-IE"/>
              </w:rPr>
              <w:t xml:space="preserve"> or bylaws that would have an effect of delaying, deferring or preventing a change in control of the issuer.</w:t>
            </w:r>
          </w:p>
        </w:tc>
        <w:tc>
          <w:tcPr>
            <w:tcW w:w="315" w:type="pct"/>
          </w:tcPr>
          <w:p w14:paraId="1841639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1F96EF34"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7C6352B6"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47996586" w14:textId="77777777" w:rsidTr="00E04484">
        <w:trPr>
          <w:tblCellSpacing w:w="0" w:type="dxa"/>
        </w:trPr>
        <w:tc>
          <w:tcPr>
            <w:tcW w:w="594" w:type="pct"/>
            <w:hideMark/>
          </w:tcPr>
          <w:p w14:paraId="176095E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Item 6.7</w:t>
            </w:r>
          </w:p>
        </w:tc>
        <w:tc>
          <w:tcPr>
            <w:tcW w:w="1929" w:type="pct"/>
            <w:hideMark/>
          </w:tcPr>
          <w:p w14:paraId="6F644371"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Material contracts</w:t>
            </w:r>
          </w:p>
        </w:tc>
        <w:tc>
          <w:tcPr>
            <w:tcW w:w="315" w:type="pct"/>
          </w:tcPr>
          <w:p w14:paraId="747C358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5C1EFA2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2B6E755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15A6C953" w14:textId="77777777" w:rsidTr="00E04484">
        <w:trPr>
          <w:tblCellSpacing w:w="0" w:type="dxa"/>
        </w:trPr>
        <w:tc>
          <w:tcPr>
            <w:tcW w:w="594" w:type="pct"/>
            <w:hideMark/>
          </w:tcPr>
          <w:p w14:paraId="62D89F5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Item 6.7.1</w:t>
            </w:r>
          </w:p>
        </w:tc>
        <w:tc>
          <w:tcPr>
            <w:tcW w:w="1929" w:type="pct"/>
            <w:hideMark/>
          </w:tcPr>
          <w:p w14:paraId="2B66C340"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roofErr w:type="gramStart"/>
            <w:r w:rsidRPr="00ED3799">
              <w:rPr>
                <w:rFonts w:ascii="Times New Roman" w:eastAsia="Times New Roman" w:hAnsi="Times New Roman" w:cs="Times New Roman"/>
                <w:color w:val="000000"/>
                <w:sz w:val="16"/>
                <w:szCs w:val="16"/>
                <w:lang w:val="en-IE" w:eastAsia="en-IE"/>
              </w:rPr>
              <w:t>A brief summary</w:t>
            </w:r>
            <w:proofErr w:type="gramEnd"/>
            <w:r w:rsidRPr="00ED3799">
              <w:rPr>
                <w:rFonts w:ascii="Times New Roman" w:eastAsia="Times New Roman" w:hAnsi="Times New Roman" w:cs="Times New Roman"/>
                <w:color w:val="000000"/>
                <w:sz w:val="16"/>
                <w:szCs w:val="16"/>
                <w:lang w:val="en-IE" w:eastAsia="en-IE"/>
              </w:rPr>
              <w:t xml:space="preserve"> of any material contracts, other than contracts entered into in the ordinary course of business, to which the issuer or any member of the group is a party, for the last year immediately preceding publication of the registration document.</w:t>
            </w:r>
          </w:p>
        </w:tc>
        <w:tc>
          <w:tcPr>
            <w:tcW w:w="315" w:type="pct"/>
          </w:tcPr>
          <w:p w14:paraId="205D298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310EA0C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193B5E8B"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r w:rsidR="00FA67DD" w:rsidRPr="00ED3799" w14:paraId="1CFA8EEA" w14:textId="77777777" w:rsidTr="00E04484">
        <w:trPr>
          <w:tblCellSpacing w:w="0" w:type="dxa"/>
        </w:trPr>
        <w:tc>
          <w:tcPr>
            <w:tcW w:w="594" w:type="pct"/>
            <w:shd w:val="clear" w:color="auto" w:fill="D9D9D9" w:themeFill="background1" w:themeFillShade="D9"/>
            <w:hideMark/>
          </w:tcPr>
          <w:p w14:paraId="5AD10571"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SECTION 7</w:t>
            </w:r>
          </w:p>
        </w:tc>
        <w:tc>
          <w:tcPr>
            <w:tcW w:w="1929" w:type="pct"/>
            <w:shd w:val="clear" w:color="auto" w:fill="D9D9D9" w:themeFill="background1" w:themeFillShade="D9"/>
            <w:hideMark/>
          </w:tcPr>
          <w:p w14:paraId="1FCAB82A"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r w:rsidRPr="00ED3799">
              <w:rPr>
                <w:rFonts w:ascii="Times New Roman" w:eastAsia="Times New Roman" w:hAnsi="Times New Roman" w:cs="Times New Roman"/>
                <w:b/>
                <w:color w:val="000000"/>
                <w:sz w:val="16"/>
                <w:szCs w:val="16"/>
                <w:lang w:val="en-IE" w:eastAsia="en-IE"/>
              </w:rPr>
              <w:t>DOCUMENTS AVAILABLE</w:t>
            </w:r>
          </w:p>
        </w:tc>
        <w:tc>
          <w:tcPr>
            <w:tcW w:w="315" w:type="pct"/>
            <w:shd w:val="clear" w:color="auto" w:fill="D9D9D9" w:themeFill="background1" w:themeFillShade="D9"/>
          </w:tcPr>
          <w:p w14:paraId="3F07DD41"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746" w:type="pct"/>
            <w:shd w:val="clear" w:color="auto" w:fill="D9D9D9" w:themeFill="background1" w:themeFillShade="D9"/>
          </w:tcPr>
          <w:p w14:paraId="2BBFD0B8"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c>
          <w:tcPr>
            <w:tcW w:w="1416" w:type="pct"/>
            <w:shd w:val="clear" w:color="auto" w:fill="D9D9D9" w:themeFill="background1" w:themeFillShade="D9"/>
          </w:tcPr>
          <w:p w14:paraId="78B6EEF8" w14:textId="77777777" w:rsidR="00FA67DD" w:rsidRPr="00ED3799" w:rsidRDefault="00FA67DD" w:rsidP="00FA67DD">
            <w:pPr>
              <w:spacing w:before="60" w:after="60"/>
              <w:jc w:val="left"/>
              <w:rPr>
                <w:rFonts w:ascii="Times New Roman" w:eastAsia="Times New Roman" w:hAnsi="Times New Roman" w:cs="Times New Roman"/>
                <w:b/>
                <w:color w:val="000000"/>
                <w:sz w:val="16"/>
                <w:szCs w:val="16"/>
                <w:lang w:val="en-IE" w:eastAsia="en-IE"/>
              </w:rPr>
            </w:pPr>
          </w:p>
        </w:tc>
      </w:tr>
      <w:tr w:rsidR="00FA67DD" w:rsidRPr="00ED3799" w14:paraId="7C4EFA2B" w14:textId="77777777" w:rsidTr="00E04484">
        <w:trPr>
          <w:tblCellSpacing w:w="0" w:type="dxa"/>
        </w:trPr>
        <w:tc>
          <w:tcPr>
            <w:tcW w:w="594" w:type="pct"/>
            <w:hideMark/>
          </w:tcPr>
          <w:p w14:paraId="5349735C"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Item 7.1</w:t>
            </w:r>
          </w:p>
        </w:tc>
        <w:tc>
          <w:tcPr>
            <w:tcW w:w="1929" w:type="pct"/>
            <w:hideMark/>
          </w:tcPr>
          <w:p w14:paraId="43DB6DC8"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 statement that for the term of the registration document the following documents, where applicable, can be inspected:</w:t>
            </w:r>
          </w:p>
          <w:tbl>
            <w:tblPr>
              <w:tblW w:w="5000" w:type="pct"/>
              <w:tblCellSpacing w:w="0" w:type="dxa"/>
              <w:tblLayout w:type="fixed"/>
              <w:tblCellMar>
                <w:left w:w="0" w:type="dxa"/>
                <w:right w:w="0" w:type="dxa"/>
              </w:tblCellMar>
              <w:tblLook w:val="04A0" w:firstRow="1" w:lastRow="0" w:firstColumn="1" w:lastColumn="0" w:noHBand="0" w:noVBand="1"/>
            </w:tblPr>
            <w:tblGrid>
              <w:gridCol w:w="268"/>
              <w:gridCol w:w="3375"/>
            </w:tblGrid>
            <w:tr w:rsidR="00FA67DD" w:rsidRPr="00ED3799" w14:paraId="68B66070" w14:textId="77777777" w:rsidTr="00ED3799">
              <w:trPr>
                <w:tblCellSpacing w:w="0" w:type="dxa"/>
              </w:trPr>
              <w:tc>
                <w:tcPr>
                  <w:tcW w:w="267" w:type="dxa"/>
                  <w:hideMark/>
                </w:tcPr>
                <w:p w14:paraId="540F77EF"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w:t>
                  </w:r>
                </w:p>
              </w:tc>
              <w:tc>
                <w:tcPr>
                  <w:tcW w:w="3360" w:type="dxa"/>
                  <w:hideMark/>
                </w:tcPr>
                <w:p w14:paraId="7078E356"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 xml:space="preserve">the </w:t>
                  </w:r>
                  <w:proofErr w:type="gramStart"/>
                  <w:r w:rsidRPr="00ED3799">
                    <w:rPr>
                      <w:rFonts w:ascii="Times New Roman" w:eastAsia="Times New Roman" w:hAnsi="Times New Roman" w:cs="Times New Roman"/>
                      <w:color w:val="000000"/>
                      <w:sz w:val="16"/>
                      <w:szCs w:val="16"/>
                      <w:lang w:val="en-IE" w:eastAsia="en-IE"/>
                    </w:rPr>
                    <w:t>up to date</w:t>
                  </w:r>
                  <w:proofErr w:type="gramEnd"/>
                  <w:r w:rsidRPr="00ED3799">
                    <w:rPr>
                      <w:rFonts w:ascii="Times New Roman" w:eastAsia="Times New Roman" w:hAnsi="Times New Roman" w:cs="Times New Roman"/>
                      <w:color w:val="000000"/>
                      <w:sz w:val="16"/>
                      <w:szCs w:val="16"/>
                      <w:lang w:val="en-IE" w:eastAsia="en-IE"/>
                    </w:rPr>
                    <w:t xml:space="preserve"> memorandum and articles of association of the issuer;</w:t>
                  </w:r>
                </w:p>
              </w:tc>
            </w:tr>
          </w:tbl>
          <w:p w14:paraId="379E8ED1" w14:textId="77777777" w:rsidR="00FA67DD" w:rsidRPr="00ED3799" w:rsidRDefault="00FA67DD" w:rsidP="00FA67DD">
            <w:pPr>
              <w:jc w:val="left"/>
              <w:rPr>
                <w:rFonts w:ascii="Times New Roman" w:eastAsia="Times New Roman" w:hAnsi="Times New Roman" w:cs="Times New Roman"/>
                <w:vanish/>
                <w:color w:val="000000"/>
                <w:sz w:val="16"/>
                <w:szCs w:val="16"/>
                <w:lang w:val="en-IE" w:eastAsia="en-IE"/>
              </w:rPr>
            </w:pPr>
          </w:p>
          <w:tbl>
            <w:tblPr>
              <w:tblW w:w="5000" w:type="pct"/>
              <w:tblCellSpacing w:w="0" w:type="dxa"/>
              <w:tblLayout w:type="fixed"/>
              <w:tblCellMar>
                <w:left w:w="0" w:type="dxa"/>
                <w:right w:w="0" w:type="dxa"/>
              </w:tblCellMar>
              <w:tblLook w:val="04A0" w:firstRow="1" w:lastRow="0" w:firstColumn="1" w:lastColumn="0" w:noHBand="0" w:noVBand="1"/>
            </w:tblPr>
            <w:tblGrid>
              <w:gridCol w:w="281"/>
              <w:gridCol w:w="3362"/>
            </w:tblGrid>
            <w:tr w:rsidR="00FA67DD" w:rsidRPr="00ED3799" w14:paraId="4867A17E" w14:textId="77777777" w:rsidTr="00ED3799">
              <w:trPr>
                <w:tblCellSpacing w:w="0" w:type="dxa"/>
              </w:trPr>
              <w:tc>
                <w:tcPr>
                  <w:tcW w:w="280" w:type="dxa"/>
                  <w:hideMark/>
                </w:tcPr>
                <w:p w14:paraId="58D9B181"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(b)</w:t>
                  </w:r>
                </w:p>
              </w:tc>
              <w:tc>
                <w:tcPr>
                  <w:tcW w:w="3347" w:type="dxa"/>
                  <w:hideMark/>
                </w:tcPr>
                <w:p w14:paraId="327B89F1" w14:textId="77777777" w:rsidR="00FA67DD" w:rsidRPr="00ED3799" w:rsidRDefault="00FA67DD" w:rsidP="00FA67DD">
                  <w:pPr>
                    <w:spacing w:before="12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all reports, letters, and other documents, valuations and statements prepared by any expert at the issuer’s request any part of which is included or referred to in the registration document.</w:t>
                  </w:r>
                </w:p>
              </w:tc>
            </w:tr>
          </w:tbl>
          <w:p w14:paraId="4AAB286D"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r w:rsidRPr="00ED3799">
              <w:rPr>
                <w:rFonts w:ascii="Times New Roman" w:eastAsia="Times New Roman" w:hAnsi="Times New Roman" w:cs="Times New Roman"/>
                <w:color w:val="000000"/>
                <w:sz w:val="16"/>
                <w:szCs w:val="16"/>
                <w:lang w:val="en-IE" w:eastAsia="en-IE"/>
              </w:rPr>
              <w:t>An indication of the website on which the documents may be inspected.</w:t>
            </w:r>
          </w:p>
        </w:tc>
        <w:tc>
          <w:tcPr>
            <w:tcW w:w="315" w:type="pct"/>
          </w:tcPr>
          <w:p w14:paraId="233ACCA5"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746" w:type="pct"/>
          </w:tcPr>
          <w:p w14:paraId="21C990C3"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c>
          <w:tcPr>
            <w:tcW w:w="1416" w:type="pct"/>
          </w:tcPr>
          <w:p w14:paraId="4CC352DE" w14:textId="77777777" w:rsidR="00FA67DD" w:rsidRPr="00ED3799" w:rsidRDefault="00FA67DD" w:rsidP="00FA67DD">
            <w:pPr>
              <w:spacing w:before="60" w:after="60"/>
              <w:jc w:val="left"/>
              <w:rPr>
                <w:rFonts w:ascii="Times New Roman" w:eastAsia="Times New Roman" w:hAnsi="Times New Roman" w:cs="Times New Roman"/>
                <w:color w:val="000000"/>
                <w:sz w:val="16"/>
                <w:szCs w:val="16"/>
                <w:lang w:val="en-IE" w:eastAsia="en-IE"/>
              </w:rPr>
            </w:pPr>
          </w:p>
        </w:tc>
      </w:tr>
    </w:tbl>
    <w:p w14:paraId="7CE0368F" w14:textId="77777777" w:rsidR="00FC5480" w:rsidRDefault="00FC5480" w:rsidP="00ED3799">
      <w:pPr>
        <w:autoSpaceDE w:val="0"/>
        <w:autoSpaceDN w:val="0"/>
        <w:adjustRightInd w:val="0"/>
        <w:jc w:val="left"/>
        <w:rPr>
          <w:rFonts w:ascii="Times New Roman" w:hAnsi="Times New Roman" w:cs="Times New Roman"/>
          <w:color w:val="000000"/>
          <w:sz w:val="16"/>
          <w:szCs w:val="16"/>
        </w:rPr>
      </w:pPr>
    </w:p>
    <w:p w14:paraId="6283C1C5" w14:textId="77777777" w:rsidR="00FA67DD" w:rsidRDefault="00FA67DD" w:rsidP="00ED3799">
      <w:pPr>
        <w:autoSpaceDE w:val="0"/>
        <w:autoSpaceDN w:val="0"/>
        <w:adjustRightInd w:val="0"/>
        <w:jc w:val="left"/>
        <w:rPr>
          <w:rFonts w:ascii="Times New Roman" w:hAnsi="Times New Roman" w:cs="Times New Roman"/>
          <w:color w:val="000000"/>
          <w:sz w:val="16"/>
          <w:szCs w:val="16"/>
        </w:rPr>
      </w:pPr>
    </w:p>
    <w:p w14:paraId="569893D0" w14:textId="3426753A" w:rsidR="00FA67DD" w:rsidRPr="00FA67DD" w:rsidRDefault="00FA67DD" w:rsidP="00FA67DD">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FA67DD">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474197" w:rsidRPr="000F3495">
        <w:rPr>
          <w:rFonts w:ascii="Times New Roman" w:hAnsi="Times New Roman" w:cs="Times New Roman"/>
        </w:rPr>
        <w:t xml:space="preserve">the list of cross references indicates </w:t>
      </w:r>
      <w:r w:rsidR="00474197">
        <w:rPr>
          <w:rFonts w:ascii="Times New Roman" w:hAnsi="Times New Roman" w:cs="Times New Roman"/>
        </w:rPr>
        <w:t xml:space="preserve">the </w:t>
      </w:r>
      <w:r w:rsidR="00474197" w:rsidRPr="000F3495">
        <w:rPr>
          <w:rFonts w:ascii="Times New Roman" w:hAnsi="Times New Roman" w:cs="Times New Roman"/>
        </w:rPr>
        <w:t>page and p</w:t>
      </w:r>
      <w:r w:rsidR="00474197" w:rsidRPr="000F3495">
        <w:rPr>
          <w:rFonts w:ascii="Times New Roman" w:eastAsiaTheme="minorHAnsi" w:hAnsi="Times New Roman" w:cs="Times New Roman"/>
          <w:lang w:eastAsia="en-US"/>
        </w:rPr>
        <w:t>aragraph</w:t>
      </w:r>
      <w:r w:rsidR="00474197" w:rsidRPr="000F3495">
        <w:rPr>
          <w:rFonts w:ascii="Times New Roman" w:hAnsi="Times New Roman" w:cs="Times New Roman"/>
        </w:rPr>
        <w:t xml:space="preserve"> of the prospectus to which that information corresponds </w:t>
      </w:r>
      <w:r w:rsidR="00474197">
        <w:rPr>
          <w:rFonts w:ascii="Times New Roman" w:hAnsi="Times New Roman" w:cs="Times New Roman"/>
        </w:rPr>
        <w:t xml:space="preserve">in </w:t>
      </w:r>
      <w:r w:rsidR="00474197" w:rsidRPr="000F3495">
        <w:rPr>
          <w:rFonts w:ascii="Times New Roman" w:hAnsi="Times New Roman" w:cs="Times New Roman"/>
        </w:rPr>
        <w:t>the Annex</w:t>
      </w:r>
      <w:r w:rsidRPr="00FA67DD">
        <w:rPr>
          <w:rFonts w:ascii="Times New Roman" w:hAnsi="Times New Roman" w:cs="Times New Roman"/>
        </w:rPr>
        <w:t>.</w:t>
      </w:r>
    </w:p>
    <w:p w14:paraId="366B67E8" w14:textId="77777777" w:rsidR="00FA67DD" w:rsidRPr="00FA67DD" w:rsidRDefault="00FA67DD" w:rsidP="00FA67DD">
      <w:pPr>
        <w:pStyle w:val="Paragrafoelenco"/>
        <w:ind w:left="360"/>
        <w:rPr>
          <w:rFonts w:ascii="Times New Roman" w:hAnsi="Times New Roman" w:cs="Times New Roman"/>
        </w:rPr>
      </w:pPr>
    </w:p>
    <w:p w14:paraId="517E04D9" w14:textId="077165B1" w:rsidR="00FA67DD" w:rsidRPr="00FA67DD" w:rsidRDefault="00FA67DD" w:rsidP="00FA67DD">
      <w:pPr>
        <w:pStyle w:val="Paragrafoelenco"/>
        <w:numPr>
          <w:ilvl w:val="0"/>
          <w:numId w:val="29"/>
        </w:numPr>
        <w:spacing w:after="160" w:line="259" w:lineRule="auto"/>
        <w:rPr>
          <w:rFonts w:ascii="Times New Roman" w:hAnsi="Times New Roman" w:cs="Times New Roman"/>
        </w:rPr>
      </w:pPr>
      <w:r w:rsidRPr="00FA67DD">
        <w:rPr>
          <w:rFonts w:ascii="Times New Roman" w:hAnsi="Times New Roman" w:cs="Times New Roman"/>
        </w:rPr>
        <w:t xml:space="preserve">Mark as "NOT APPLICABLE" or specify the "MISSING INFORMATION ELEMENTS" </w:t>
      </w:r>
      <w:proofErr w:type="gramStart"/>
      <w:r w:rsidRPr="00FA67DD">
        <w:rPr>
          <w:rFonts w:ascii="Times New Roman" w:hAnsi="Times New Roman" w:cs="Times New Roman"/>
        </w:rPr>
        <w:t>i.e.</w:t>
      </w:r>
      <w:proofErr w:type="gramEnd"/>
      <w:r w:rsidRPr="00FA67DD">
        <w:rPr>
          <w:rFonts w:ascii="Times New Roman" w:hAnsi="Times New Roman" w:cs="Times New Roman"/>
        </w:rPr>
        <w:t xml:space="preserve"> the elements not yet included in the draft document sent to Consob. In this case the expected date of inclusion must be specified, </w:t>
      </w:r>
      <w:proofErr w:type="gramStart"/>
      <w:r w:rsidRPr="00FA67DD">
        <w:rPr>
          <w:rFonts w:ascii="Times New Roman" w:hAnsi="Times New Roman" w:cs="Times New Roman"/>
        </w:rPr>
        <w:t>taking into account</w:t>
      </w:r>
      <w:proofErr w:type="gramEnd"/>
      <w:r w:rsidRPr="00FA67DD">
        <w:rPr>
          <w:rFonts w:ascii="Times New Roman" w:hAnsi="Times New Roman" w:cs="Times New Roman"/>
        </w:rPr>
        <w:t xml:space="preserve"> that they must be sent to Consob in time for the conclusion of the </w:t>
      </w:r>
      <w:r w:rsidR="00474197">
        <w:rPr>
          <w:rFonts w:ascii="Times New Roman" w:hAnsi="Times New Roman" w:cs="Times New Roman"/>
        </w:rPr>
        <w:t>scrutiny</w:t>
      </w:r>
      <w:r w:rsidRPr="00FA67DD">
        <w:rPr>
          <w:rFonts w:ascii="Times New Roman" w:hAnsi="Times New Roman" w:cs="Times New Roman"/>
        </w:rPr>
        <w:t>.</w:t>
      </w:r>
      <w:bookmarkEnd w:id="0"/>
      <w:bookmarkEnd w:id="1"/>
    </w:p>
    <w:p w14:paraId="6405B6DF" w14:textId="77777777" w:rsidR="00FA67DD" w:rsidRPr="00ED3799" w:rsidRDefault="00FA67DD" w:rsidP="00ED3799">
      <w:pPr>
        <w:autoSpaceDE w:val="0"/>
        <w:autoSpaceDN w:val="0"/>
        <w:adjustRightInd w:val="0"/>
        <w:jc w:val="left"/>
        <w:rPr>
          <w:rFonts w:ascii="Times New Roman" w:hAnsi="Times New Roman" w:cs="Times New Roman"/>
          <w:color w:val="000000"/>
          <w:sz w:val="16"/>
          <w:szCs w:val="16"/>
        </w:rPr>
      </w:pPr>
    </w:p>
    <w:sectPr w:rsidR="00FA67DD" w:rsidRPr="00ED3799" w:rsidSect="00FA67DD">
      <w:headerReference w:type="even" r:id="rId10"/>
      <w:headerReference w:type="default" r:id="rId11"/>
      <w:footerReference w:type="even" r:id="rId12"/>
      <w:footerReference w:type="default" r:id="rId13"/>
      <w:headerReference w:type="first" r:id="rId14"/>
      <w:footerReference w:type="first" r:id="rId15"/>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3986E" w14:textId="77777777" w:rsidR="00015B0B" w:rsidRDefault="00015B0B" w:rsidP="007B3734">
      <w:r>
        <w:separator/>
      </w:r>
    </w:p>
  </w:endnote>
  <w:endnote w:type="continuationSeparator" w:id="0">
    <w:p w14:paraId="5CC72185" w14:textId="77777777" w:rsidR="00015B0B" w:rsidRDefault="00015B0B"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A4612" w14:textId="77777777" w:rsidR="00B354BD" w:rsidRDefault="00B354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C02A" w14:textId="77777777" w:rsidR="00B354BD" w:rsidRDefault="00B354B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D6A70" w14:textId="77777777" w:rsidR="00B354BD" w:rsidRDefault="00B354B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10512" w14:textId="77777777" w:rsidR="00015B0B" w:rsidRDefault="00015B0B" w:rsidP="007B3734">
      <w:r>
        <w:separator/>
      </w:r>
    </w:p>
  </w:footnote>
  <w:footnote w:type="continuationSeparator" w:id="0">
    <w:p w14:paraId="5111B0CA" w14:textId="77777777" w:rsidR="00015B0B" w:rsidRDefault="00015B0B" w:rsidP="007B3734">
      <w:r>
        <w:continuationSeparator/>
      </w:r>
    </w:p>
  </w:footnote>
  <w:footnote w:id="1">
    <w:p w14:paraId="28EFA9A1" w14:textId="77777777" w:rsidR="00FA67DD" w:rsidRPr="00ED3799" w:rsidRDefault="00FA67DD">
      <w:pPr>
        <w:pStyle w:val="Testonotaapidipagina"/>
        <w:rPr>
          <w:rFonts w:ascii="Times New Roman" w:hAnsi="Times New Roman" w:cs="Times New Roman"/>
          <w:sz w:val="16"/>
          <w:szCs w:val="16"/>
          <w:lang w:val="en-IE"/>
        </w:rPr>
      </w:pPr>
      <w:r>
        <w:rPr>
          <w:rStyle w:val="Rimandonotaapidipagina"/>
        </w:rPr>
        <w:footnoteRef/>
      </w:r>
      <w:r>
        <w:t xml:space="preserve"> </w:t>
      </w:r>
      <w:r w:rsidRPr="00ED3799">
        <w:rPr>
          <w:rFonts w:ascii="Times New Roman" w:hAnsi="Times New Roman" w:cs="Times New Roman"/>
          <w:color w:val="000000"/>
          <w:sz w:val="16"/>
          <w:szCs w:val="16"/>
        </w:rPr>
        <w:t>Related party transactions for these purposes are those set out in the standards adopted in accordance with Regulation (EC) No 1606/2002.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358E3" w14:textId="77777777" w:rsidR="007B3734" w:rsidRPr="00B52CF0" w:rsidRDefault="00000000" w:rsidP="00A66997">
    <w:pPr>
      <w:pStyle w:val="Intestazione"/>
      <w:jc w:val="left"/>
    </w:pPr>
    <w:fldSimple w:instr=" DOCPROPERTY bjHeaderEvenPageDocProperty \* MERGEFORMAT " w:fldLock="1">
      <w:r w:rsidR="00A66997" w:rsidRPr="00A66997">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67906" w14:textId="77777777" w:rsidR="007B3734" w:rsidRPr="00B52CF0" w:rsidRDefault="00000000" w:rsidP="00A66997">
    <w:pPr>
      <w:pStyle w:val="Intestazione"/>
      <w:jc w:val="left"/>
    </w:pPr>
    <w:fldSimple w:instr=" DOCPROPERTY bjHeaderBothDocProperty \* MERGEFORMAT " w:fldLock="1">
      <w:r w:rsidR="00A66997" w:rsidRPr="00A66997">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B4DA7" w14:textId="77777777" w:rsidR="007B3734" w:rsidRPr="00B52CF0" w:rsidRDefault="00000000" w:rsidP="00A66997">
    <w:pPr>
      <w:pStyle w:val="Intestazione"/>
      <w:jc w:val="left"/>
    </w:pPr>
    <w:fldSimple w:instr=" DOCPROPERTY bjHeaderFirstPageDocProperty \* MERGEFORMAT " w:fldLock="1">
      <w:r w:rsidR="00A66997" w:rsidRPr="00A66997">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1000234040">
    <w:abstractNumId w:val="8"/>
  </w:num>
  <w:num w:numId="2" w16cid:durableId="1117064330">
    <w:abstractNumId w:val="26"/>
  </w:num>
  <w:num w:numId="3" w16cid:durableId="137498864">
    <w:abstractNumId w:val="27"/>
  </w:num>
  <w:num w:numId="4" w16cid:durableId="1597977137">
    <w:abstractNumId w:val="24"/>
  </w:num>
  <w:num w:numId="5" w16cid:durableId="1057121915">
    <w:abstractNumId w:val="13"/>
  </w:num>
  <w:num w:numId="6" w16cid:durableId="671685186">
    <w:abstractNumId w:val="16"/>
  </w:num>
  <w:num w:numId="7" w16cid:durableId="362826388">
    <w:abstractNumId w:val="23"/>
  </w:num>
  <w:num w:numId="8" w16cid:durableId="323516162">
    <w:abstractNumId w:val="7"/>
  </w:num>
  <w:num w:numId="9" w16cid:durableId="43336016">
    <w:abstractNumId w:val="3"/>
  </w:num>
  <w:num w:numId="10" w16cid:durableId="378866160">
    <w:abstractNumId w:val="11"/>
  </w:num>
  <w:num w:numId="11" w16cid:durableId="363293849">
    <w:abstractNumId w:val="9"/>
  </w:num>
  <w:num w:numId="12" w16cid:durableId="493106704">
    <w:abstractNumId w:val="4"/>
  </w:num>
  <w:num w:numId="13" w16cid:durableId="1075972118">
    <w:abstractNumId w:val="2"/>
  </w:num>
  <w:num w:numId="14" w16cid:durableId="1861891230">
    <w:abstractNumId w:val="15"/>
  </w:num>
  <w:num w:numId="15" w16cid:durableId="979503617">
    <w:abstractNumId w:val="17"/>
  </w:num>
  <w:num w:numId="16" w16cid:durableId="1732267937">
    <w:abstractNumId w:val="19"/>
  </w:num>
  <w:num w:numId="17" w16cid:durableId="850727594">
    <w:abstractNumId w:val="21"/>
  </w:num>
  <w:num w:numId="18" w16cid:durableId="122699874">
    <w:abstractNumId w:val="22"/>
  </w:num>
  <w:num w:numId="19" w16cid:durableId="1185365594">
    <w:abstractNumId w:val="10"/>
  </w:num>
  <w:num w:numId="20" w16cid:durableId="1243568335">
    <w:abstractNumId w:val="0"/>
  </w:num>
  <w:num w:numId="21" w16cid:durableId="903490185">
    <w:abstractNumId w:val="1"/>
  </w:num>
  <w:num w:numId="22" w16cid:durableId="1732657005">
    <w:abstractNumId w:val="14"/>
  </w:num>
  <w:num w:numId="23" w16cid:durableId="822545344">
    <w:abstractNumId w:val="25"/>
  </w:num>
  <w:num w:numId="24" w16cid:durableId="1124927898">
    <w:abstractNumId w:val="12"/>
  </w:num>
  <w:num w:numId="25" w16cid:durableId="1509129199">
    <w:abstractNumId w:val="5"/>
  </w:num>
  <w:num w:numId="26" w16cid:durableId="1207641327">
    <w:abstractNumId w:val="6"/>
  </w:num>
  <w:num w:numId="27" w16cid:durableId="1508013414">
    <w:abstractNumId w:val="28"/>
  </w:num>
  <w:num w:numId="28" w16cid:durableId="647443560">
    <w:abstractNumId w:val="20"/>
  </w:num>
  <w:num w:numId="29" w16cid:durableId="74989329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15B0B"/>
    <w:rsid w:val="00040EDC"/>
    <w:rsid w:val="00055CE0"/>
    <w:rsid w:val="000834FD"/>
    <w:rsid w:val="000B1CF5"/>
    <w:rsid w:val="000C0136"/>
    <w:rsid w:val="000D6B0A"/>
    <w:rsid w:val="000E2935"/>
    <w:rsid w:val="00126FF8"/>
    <w:rsid w:val="001469EA"/>
    <w:rsid w:val="001C1DFC"/>
    <w:rsid w:val="002010F7"/>
    <w:rsid w:val="00240637"/>
    <w:rsid w:val="00243F71"/>
    <w:rsid w:val="002461E0"/>
    <w:rsid w:val="00261A2E"/>
    <w:rsid w:val="00284B88"/>
    <w:rsid w:val="00292A1F"/>
    <w:rsid w:val="00293B4C"/>
    <w:rsid w:val="002A5169"/>
    <w:rsid w:val="002D0FA2"/>
    <w:rsid w:val="00324665"/>
    <w:rsid w:val="00383B26"/>
    <w:rsid w:val="003866B8"/>
    <w:rsid w:val="003A6BF8"/>
    <w:rsid w:val="003B1B02"/>
    <w:rsid w:val="00474197"/>
    <w:rsid w:val="0048509B"/>
    <w:rsid w:val="00485321"/>
    <w:rsid w:val="004871D6"/>
    <w:rsid w:val="0049136E"/>
    <w:rsid w:val="00492717"/>
    <w:rsid w:val="004A3559"/>
    <w:rsid w:val="004D3E3E"/>
    <w:rsid w:val="004E77C6"/>
    <w:rsid w:val="004F23B5"/>
    <w:rsid w:val="004F5055"/>
    <w:rsid w:val="00573763"/>
    <w:rsid w:val="00597CA7"/>
    <w:rsid w:val="005A222B"/>
    <w:rsid w:val="005A7B1C"/>
    <w:rsid w:val="005C5BCA"/>
    <w:rsid w:val="005E7DD9"/>
    <w:rsid w:val="0062058C"/>
    <w:rsid w:val="00667FB1"/>
    <w:rsid w:val="00682754"/>
    <w:rsid w:val="006B14ED"/>
    <w:rsid w:val="006C3378"/>
    <w:rsid w:val="006C400C"/>
    <w:rsid w:val="006E5976"/>
    <w:rsid w:val="006E757F"/>
    <w:rsid w:val="00733393"/>
    <w:rsid w:val="0079322D"/>
    <w:rsid w:val="007A5B92"/>
    <w:rsid w:val="007B3734"/>
    <w:rsid w:val="007D4572"/>
    <w:rsid w:val="007E7B21"/>
    <w:rsid w:val="007F586C"/>
    <w:rsid w:val="008146B1"/>
    <w:rsid w:val="00822ADB"/>
    <w:rsid w:val="008314BC"/>
    <w:rsid w:val="00865737"/>
    <w:rsid w:val="00872934"/>
    <w:rsid w:val="008844A5"/>
    <w:rsid w:val="00894115"/>
    <w:rsid w:val="00896FC6"/>
    <w:rsid w:val="008A5AC5"/>
    <w:rsid w:val="00903425"/>
    <w:rsid w:val="00904AFE"/>
    <w:rsid w:val="00945163"/>
    <w:rsid w:val="009802AA"/>
    <w:rsid w:val="009E09E3"/>
    <w:rsid w:val="00A00382"/>
    <w:rsid w:val="00A165B7"/>
    <w:rsid w:val="00A57437"/>
    <w:rsid w:val="00A66997"/>
    <w:rsid w:val="00A93C7F"/>
    <w:rsid w:val="00AA0AD6"/>
    <w:rsid w:val="00AF4DCD"/>
    <w:rsid w:val="00B14764"/>
    <w:rsid w:val="00B354BD"/>
    <w:rsid w:val="00B42C23"/>
    <w:rsid w:val="00B52CF0"/>
    <w:rsid w:val="00BA48E9"/>
    <w:rsid w:val="00BC2A2F"/>
    <w:rsid w:val="00BC34E3"/>
    <w:rsid w:val="00BD3CA8"/>
    <w:rsid w:val="00C22CE6"/>
    <w:rsid w:val="00C402FA"/>
    <w:rsid w:val="00C46870"/>
    <w:rsid w:val="00C5150A"/>
    <w:rsid w:val="00C64761"/>
    <w:rsid w:val="00C74BB2"/>
    <w:rsid w:val="00C979A0"/>
    <w:rsid w:val="00CB7FBD"/>
    <w:rsid w:val="00CC0725"/>
    <w:rsid w:val="00CF65C2"/>
    <w:rsid w:val="00D103A7"/>
    <w:rsid w:val="00D25036"/>
    <w:rsid w:val="00D722E4"/>
    <w:rsid w:val="00D7521D"/>
    <w:rsid w:val="00DA28A6"/>
    <w:rsid w:val="00DE3391"/>
    <w:rsid w:val="00DE4013"/>
    <w:rsid w:val="00E04484"/>
    <w:rsid w:val="00E63A41"/>
    <w:rsid w:val="00E83778"/>
    <w:rsid w:val="00E904C6"/>
    <w:rsid w:val="00E946E3"/>
    <w:rsid w:val="00E954DD"/>
    <w:rsid w:val="00EA4A49"/>
    <w:rsid w:val="00EA6B7B"/>
    <w:rsid w:val="00ED3799"/>
    <w:rsid w:val="00ED6E16"/>
    <w:rsid w:val="00EF0A96"/>
    <w:rsid w:val="00EF2729"/>
    <w:rsid w:val="00F53BC2"/>
    <w:rsid w:val="00F574F9"/>
    <w:rsid w:val="00F769D1"/>
    <w:rsid w:val="00FA67DD"/>
    <w:rsid w:val="00FC2622"/>
    <w:rsid w:val="00FC5480"/>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52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FC5480"/>
    <w:pPr>
      <w:spacing w:before="120"/>
    </w:pPr>
    <w:rPr>
      <w:rFonts w:ascii="Times New Roman" w:eastAsia="Times New Roman" w:hAnsi="Times New Roman" w:cs="Times New Roman"/>
      <w:sz w:val="24"/>
      <w:szCs w:val="24"/>
      <w:lang w:val="en-IE" w:eastAsia="en-IE"/>
    </w:rPr>
  </w:style>
  <w:style w:type="paragraph" w:customStyle="1" w:styleId="ti-grseq-1">
    <w:name w:val="ti-grseq-1"/>
    <w:basedOn w:val="Normale"/>
    <w:rsid w:val="00FC5480"/>
    <w:pPr>
      <w:spacing w:before="240" w:after="120"/>
    </w:pPr>
    <w:rPr>
      <w:rFonts w:ascii="Times New Roman" w:eastAsia="Times New Roman" w:hAnsi="Times New Roman" w:cs="Times New Roman"/>
      <w:b/>
      <w:bCs/>
      <w:sz w:val="24"/>
      <w:szCs w:val="24"/>
      <w:lang w:val="en-IE" w:eastAsia="en-IE"/>
    </w:rPr>
  </w:style>
  <w:style w:type="paragraph" w:customStyle="1" w:styleId="Normal3">
    <w:name w:val="Normal3"/>
    <w:basedOn w:val="Normale"/>
    <w:rsid w:val="005E7DD9"/>
    <w:pPr>
      <w:spacing w:before="120"/>
    </w:pPr>
    <w:rPr>
      <w:rFonts w:ascii="Times New Roman" w:eastAsia="Times New Roman" w:hAnsi="Times New Roman" w:cs="Times New Roman"/>
      <w:sz w:val="24"/>
      <w:szCs w:val="24"/>
      <w:lang w:val="en-IE" w:eastAsia="en-IE"/>
    </w:rPr>
  </w:style>
  <w:style w:type="paragraph" w:customStyle="1" w:styleId="Normal4">
    <w:name w:val="Normal4"/>
    <w:basedOn w:val="Normale"/>
    <w:rsid w:val="00ED3799"/>
    <w:pPr>
      <w:spacing w:before="120"/>
    </w:pPr>
    <w:rPr>
      <w:rFonts w:ascii="Times New Roman" w:eastAsia="Times New Roman" w:hAnsi="Times New Roman" w:cs="Times New Roman"/>
      <w:sz w:val="24"/>
      <w:szCs w:val="24"/>
      <w:lang w:val="en-IE" w:eastAsia="en-IE"/>
    </w:rPr>
  </w:style>
  <w:style w:type="paragraph" w:customStyle="1" w:styleId="tbl-num">
    <w:name w:val="tbl-num"/>
    <w:basedOn w:val="Normale"/>
    <w:rsid w:val="00ED3799"/>
    <w:pPr>
      <w:spacing w:before="60" w:after="60"/>
      <w:ind w:right="195"/>
      <w:jc w:val="right"/>
    </w:pPr>
    <w:rPr>
      <w:rFonts w:ascii="Times New Roman" w:eastAsia="Times New Roman" w:hAnsi="Times New Roman" w:cs="Times New Roman"/>
      <w:lang w:val="en-IE" w:eastAsia="en-IE"/>
    </w:rPr>
  </w:style>
  <w:style w:type="character" w:customStyle="1" w:styleId="italic">
    <w:name w:val="italic"/>
    <w:basedOn w:val="Carpredefinitoparagrafo"/>
    <w:rsid w:val="00ED3799"/>
    <w:rPr>
      <w:i/>
      <w:iCs/>
    </w:rPr>
  </w:style>
  <w:style w:type="character" w:customStyle="1" w:styleId="super">
    <w:name w:val="super"/>
    <w:basedOn w:val="Carpredefinitoparagrafo"/>
    <w:rsid w:val="00ED3799"/>
    <w:rPr>
      <w:sz w:val="17"/>
      <w:szCs w:val="17"/>
      <w:vertAlign w:val="superscript"/>
    </w:rPr>
  </w:style>
  <w:style w:type="character" w:styleId="Collegamentoipertestuale">
    <w:name w:val="Hyperlink"/>
    <w:basedOn w:val="Carpredefinitoparagrafo"/>
    <w:uiPriority w:val="99"/>
    <w:semiHidden/>
    <w:unhideWhenUsed/>
    <w:rsid w:val="00ED3799"/>
    <w:rPr>
      <w:color w:val="0000FF"/>
      <w:u w:val="single"/>
    </w:rPr>
  </w:style>
  <w:style w:type="paragraph" w:styleId="Testonotaapidipagina">
    <w:name w:val="footnote text"/>
    <w:basedOn w:val="Normale"/>
    <w:link w:val="TestonotaapidipaginaCarattere"/>
    <w:uiPriority w:val="99"/>
    <w:semiHidden/>
    <w:unhideWhenUsed/>
    <w:rsid w:val="00ED3799"/>
    <w:rPr>
      <w:sz w:val="20"/>
      <w:szCs w:val="20"/>
    </w:rPr>
  </w:style>
  <w:style w:type="character" w:customStyle="1" w:styleId="TestonotaapidipaginaCarattere">
    <w:name w:val="Testo nota a piè di pagina Carattere"/>
    <w:basedOn w:val="Carpredefinitoparagrafo"/>
    <w:link w:val="Testonotaapidipagina"/>
    <w:uiPriority w:val="99"/>
    <w:semiHidden/>
    <w:rsid w:val="00ED3799"/>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ED3799"/>
    <w:rPr>
      <w:vertAlign w:val="superscript"/>
    </w:rPr>
  </w:style>
  <w:style w:type="table" w:styleId="Grigliatabella">
    <w:name w:val="Table Grid"/>
    <w:basedOn w:val="Tabellanormale"/>
    <w:uiPriority w:val="39"/>
    <w:rsid w:val="00FA67DD"/>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324512">
      <w:bodyDiv w:val="1"/>
      <w:marLeft w:val="390"/>
      <w:marRight w:val="390"/>
      <w:marTop w:val="0"/>
      <w:marBottom w:val="0"/>
      <w:divBdr>
        <w:top w:val="none" w:sz="0" w:space="0" w:color="auto"/>
        <w:left w:val="none" w:sz="0" w:space="0" w:color="auto"/>
        <w:bottom w:val="none" w:sz="0" w:space="0" w:color="auto"/>
        <w:right w:val="none" w:sz="0" w:space="0" w:color="auto"/>
      </w:divBdr>
      <w:divsChild>
        <w:div w:id="191458199">
          <w:marLeft w:val="0"/>
          <w:marRight w:val="0"/>
          <w:marTop w:val="0"/>
          <w:marBottom w:val="0"/>
          <w:divBdr>
            <w:top w:val="none" w:sz="0" w:space="0" w:color="auto"/>
            <w:left w:val="none" w:sz="0" w:space="0" w:color="auto"/>
            <w:bottom w:val="none" w:sz="0" w:space="0" w:color="auto"/>
            <w:right w:val="none" w:sz="0" w:space="0" w:color="auto"/>
          </w:divBdr>
          <w:divsChild>
            <w:div w:id="1715690179">
              <w:marLeft w:val="0"/>
              <w:marRight w:val="0"/>
              <w:marTop w:val="0"/>
              <w:marBottom w:val="0"/>
              <w:divBdr>
                <w:top w:val="none" w:sz="0" w:space="0" w:color="auto"/>
                <w:left w:val="none" w:sz="0" w:space="0" w:color="auto"/>
                <w:bottom w:val="none" w:sz="0" w:space="0" w:color="auto"/>
                <w:right w:val="none" w:sz="0" w:space="0" w:color="auto"/>
              </w:divBdr>
              <w:divsChild>
                <w:div w:id="4915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064605">
      <w:bodyDiv w:val="1"/>
      <w:marLeft w:val="390"/>
      <w:marRight w:val="390"/>
      <w:marTop w:val="0"/>
      <w:marBottom w:val="0"/>
      <w:divBdr>
        <w:top w:val="none" w:sz="0" w:space="0" w:color="auto"/>
        <w:left w:val="none" w:sz="0" w:space="0" w:color="auto"/>
        <w:bottom w:val="none" w:sz="0" w:space="0" w:color="auto"/>
        <w:right w:val="none" w:sz="0" w:space="0" w:color="auto"/>
      </w:divBdr>
      <w:divsChild>
        <w:div w:id="420301364">
          <w:marLeft w:val="0"/>
          <w:marRight w:val="0"/>
          <w:marTop w:val="0"/>
          <w:marBottom w:val="0"/>
          <w:divBdr>
            <w:top w:val="none" w:sz="0" w:space="0" w:color="auto"/>
            <w:left w:val="none" w:sz="0" w:space="0" w:color="auto"/>
            <w:bottom w:val="none" w:sz="0" w:space="0" w:color="auto"/>
            <w:right w:val="none" w:sz="0" w:space="0" w:color="auto"/>
          </w:divBdr>
          <w:divsChild>
            <w:div w:id="770317882">
              <w:marLeft w:val="0"/>
              <w:marRight w:val="0"/>
              <w:marTop w:val="0"/>
              <w:marBottom w:val="0"/>
              <w:divBdr>
                <w:top w:val="none" w:sz="0" w:space="0" w:color="auto"/>
                <w:left w:val="none" w:sz="0" w:space="0" w:color="auto"/>
                <w:bottom w:val="none" w:sz="0" w:space="0" w:color="auto"/>
                <w:right w:val="none" w:sz="0" w:space="0" w:color="auto"/>
              </w:divBdr>
              <w:divsChild>
                <w:div w:id="196241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21179">
      <w:bodyDiv w:val="1"/>
      <w:marLeft w:val="390"/>
      <w:marRight w:val="390"/>
      <w:marTop w:val="0"/>
      <w:marBottom w:val="0"/>
      <w:divBdr>
        <w:top w:val="none" w:sz="0" w:space="0" w:color="auto"/>
        <w:left w:val="none" w:sz="0" w:space="0" w:color="auto"/>
        <w:bottom w:val="none" w:sz="0" w:space="0" w:color="auto"/>
        <w:right w:val="none" w:sz="0" w:space="0" w:color="auto"/>
      </w:divBdr>
      <w:divsChild>
        <w:div w:id="720324862">
          <w:marLeft w:val="0"/>
          <w:marRight w:val="0"/>
          <w:marTop w:val="0"/>
          <w:marBottom w:val="0"/>
          <w:divBdr>
            <w:top w:val="none" w:sz="0" w:space="0" w:color="auto"/>
            <w:left w:val="none" w:sz="0" w:space="0" w:color="auto"/>
            <w:bottom w:val="none" w:sz="0" w:space="0" w:color="auto"/>
            <w:right w:val="none" w:sz="0" w:space="0" w:color="auto"/>
          </w:divBdr>
          <w:divsChild>
            <w:div w:id="433667391">
              <w:marLeft w:val="0"/>
              <w:marRight w:val="0"/>
              <w:marTop w:val="0"/>
              <w:marBottom w:val="0"/>
              <w:divBdr>
                <w:top w:val="none" w:sz="0" w:space="0" w:color="auto"/>
                <w:left w:val="none" w:sz="0" w:space="0" w:color="auto"/>
                <w:bottom w:val="none" w:sz="0" w:space="0" w:color="auto"/>
                <w:right w:val="none" w:sz="0" w:space="0" w:color="auto"/>
              </w:divBdr>
              <w:divsChild>
                <w:div w:id="120805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859323">
      <w:bodyDiv w:val="1"/>
      <w:marLeft w:val="390"/>
      <w:marRight w:val="390"/>
      <w:marTop w:val="0"/>
      <w:marBottom w:val="0"/>
      <w:divBdr>
        <w:top w:val="none" w:sz="0" w:space="0" w:color="auto"/>
        <w:left w:val="none" w:sz="0" w:space="0" w:color="auto"/>
        <w:bottom w:val="none" w:sz="0" w:space="0" w:color="auto"/>
        <w:right w:val="none" w:sz="0" w:space="0" w:color="auto"/>
      </w:divBdr>
      <w:divsChild>
        <w:div w:id="1556306997">
          <w:marLeft w:val="0"/>
          <w:marRight w:val="0"/>
          <w:marTop w:val="0"/>
          <w:marBottom w:val="0"/>
          <w:divBdr>
            <w:top w:val="none" w:sz="0" w:space="0" w:color="auto"/>
            <w:left w:val="none" w:sz="0" w:space="0" w:color="auto"/>
            <w:bottom w:val="none" w:sz="0" w:space="0" w:color="auto"/>
            <w:right w:val="none" w:sz="0" w:space="0" w:color="auto"/>
          </w:divBdr>
          <w:divsChild>
            <w:div w:id="374697147">
              <w:marLeft w:val="0"/>
              <w:marRight w:val="0"/>
              <w:marTop w:val="0"/>
              <w:marBottom w:val="0"/>
              <w:divBdr>
                <w:top w:val="none" w:sz="0" w:space="0" w:color="auto"/>
                <w:left w:val="none" w:sz="0" w:space="0" w:color="auto"/>
                <w:bottom w:val="none" w:sz="0" w:space="0" w:color="auto"/>
                <w:right w:val="none" w:sz="0" w:space="0" w:color="auto"/>
              </w:divBdr>
              <w:divsChild>
                <w:div w:id="2691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hyperlink" Target="https://eur-lex.europa.eu/legal-content/EN/TXT/HTML/?uri=OJ:L:2019:166:FULL&amp;from=E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D525A9C-893A-4720-B052-0292A217ED1E}"/>
</file>

<file path=customXml/itemProps2.xml><?xml version="1.0" encoding="utf-8"?>
<ds:datastoreItem xmlns:ds="http://schemas.openxmlformats.org/officeDocument/2006/customXml" ds:itemID="{B58FA64C-EA08-4587-8D3A-3F5C36243482}"/>
</file>

<file path=customXml/itemProps3.xml><?xml version="1.0" encoding="utf-8"?>
<ds:datastoreItem xmlns:ds="http://schemas.openxmlformats.org/officeDocument/2006/customXml" ds:itemID="{D804097F-78EA-4F7C-BF77-00DE8FD23A10}"/>
</file>

<file path=customXml/itemProps4.xml><?xml version="1.0" encoding="utf-8"?>
<ds:datastoreItem xmlns:ds="http://schemas.openxmlformats.org/officeDocument/2006/customXml" ds:itemID="{8F7EAB12-CCB5-4B1A-973A-053CC4D4F705}"/>
</file>

<file path=customXml/itemProps5.xml><?xml version="1.0" encoding="utf-8"?>
<ds:datastoreItem xmlns:ds="http://schemas.openxmlformats.org/officeDocument/2006/customXml" ds:itemID="{D4E2AAE7-21AE-4379-A733-4BF85F44B24A}"/>
</file>

<file path=docProps/app.xml><?xml version="1.0" encoding="utf-8"?>
<Properties xmlns="http://schemas.openxmlformats.org/officeDocument/2006/extended-properties" xmlns:vt="http://schemas.openxmlformats.org/officeDocument/2006/docPropsVTypes">
  <Template>Normal</Template>
  <TotalTime>0</TotalTime>
  <Pages>10</Pages>
  <Words>4492</Words>
  <Characters>25605</Characters>
  <Application>Microsoft Office Word</Application>
  <DocSecurity>0</DocSecurity>
  <Lines>213</Lines>
  <Paragraphs>60</Paragraphs>
  <ScaleCrop>false</ScaleCrop>
  <Company/>
  <LinksUpToDate>false</LinksUpToDate>
  <CharactersWithSpaces>30037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24</dc:title>
  <dc:subject>Central Bank of Ireland</dc:subject>
  <dc:creator/>
  <cp:keywords>Public</cp:keywords>
  <cp:lastModifiedBy/>
  <cp:revision>1</cp:revision>
  <dcterms:created xsi:type="dcterms:W3CDTF">2023-11-23T15:18:00Z</dcterms:created>
  <dcterms:modified xsi:type="dcterms:W3CDTF">2023-11-23T15:18:00Z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